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6D59" w14:textId="77777777" w:rsidR="00830E65" w:rsidRDefault="00830E65" w:rsidP="00830E65">
      <w:pPr>
        <w:spacing w:after="0" w:line="360" w:lineRule="auto"/>
        <w:jc w:val="center"/>
        <w:rPr>
          <w:rFonts w:ascii="Times New Roman" w:hAnsi="Times New Roman" w:cs="Times New Roman"/>
          <w:b/>
          <w:sz w:val="24"/>
          <w:szCs w:val="24"/>
          <w:lang w:val="fr-BE"/>
        </w:rPr>
      </w:pPr>
    </w:p>
    <w:p w14:paraId="36847A3A" w14:textId="77777777" w:rsidR="00830E65" w:rsidRDefault="00830E65" w:rsidP="00830E65">
      <w:pPr>
        <w:spacing w:after="0" w:line="360" w:lineRule="auto"/>
        <w:jc w:val="center"/>
        <w:rPr>
          <w:rFonts w:ascii="Times New Roman" w:hAnsi="Times New Roman" w:cs="Times New Roman"/>
          <w:b/>
          <w:sz w:val="24"/>
          <w:szCs w:val="24"/>
          <w:lang w:val="fr-BE"/>
        </w:rPr>
      </w:pPr>
    </w:p>
    <w:p w14:paraId="440825AC" w14:textId="77777777" w:rsidR="00830E65" w:rsidRDefault="00830E65" w:rsidP="00830E65">
      <w:pPr>
        <w:spacing w:after="0" w:line="360" w:lineRule="auto"/>
        <w:jc w:val="center"/>
        <w:rPr>
          <w:rFonts w:ascii="Times New Roman" w:hAnsi="Times New Roman" w:cs="Times New Roman"/>
          <w:b/>
          <w:sz w:val="24"/>
          <w:szCs w:val="24"/>
          <w:lang w:val="fr-BE"/>
        </w:rPr>
      </w:pPr>
    </w:p>
    <w:p w14:paraId="3EBC7620" w14:textId="77777777" w:rsidR="00830E65" w:rsidRDefault="00830E65" w:rsidP="00830E65">
      <w:pPr>
        <w:spacing w:after="0" w:line="360" w:lineRule="auto"/>
        <w:jc w:val="center"/>
        <w:rPr>
          <w:rFonts w:ascii="Times New Roman" w:hAnsi="Times New Roman" w:cs="Times New Roman"/>
          <w:b/>
          <w:sz w:val="24"/>
          <w:szCs w:val="24"/>
          <w:lang w:val="fr-BE"/>
        </w:rPr>
      </w:pPr>
    </w:p>
    <w:p w14:paraId="752B48C6" w14:textId="2365FF14" w:rsidR="00DF26F9" w:rsidRPr="00526FD6" w:rsidRDefault="00AD0D94" w:rsidP="00526FD6">
      <w:pPr>
        <w:spacing w:after="0" w:line="240" w:lineRule="auto"/>
        <w:rPr>
          <w:rFonts w:ascii="Verdana" w:hAnsi="Verdana" w:cs="Times New Roman"/>
          <w:b/>
          <w:color w:val="0070C0"/>
          <w:sz w:val="24"/>
          <w:szCs w:val="24"/>
          <w:lang w:val="fr-BE"/>
        </w:rPr>
      </w:pPr>
      <w:r w:rsidRPr="00526FD6">
        <w:rPr>
          <w:rFonts w:ascii="Verdana" w:hAnsi="Verdana" w:cs="Times New Roman"/>
          <w:b/>
          <w:color w:val="0070C0"/>
          <w:sz w:val="24"/>
          <w:szCs w:val="24"/>
          <w:lang w:val="fr-BE"/>
        </w:rPr>
        <w:t>A</w:t>
      </w:r>
      <w:r w:rsidR="00526FD6">
        <w:rPr>
          <w:rFonts w:ascii="Verdana" w:hAnsi="Verdana" w:cs="Times New Roman"/>
          <w:b/>
          <w:color w:val="0070C0"/>
          <w:sz w:val="24"/>
          <w:szCs w:val="24"/>
          <w:lang w:val="fr-BE"/>
        </w:rPr>
        <w:t>rrangement administratif relatif à</w:t>
      </w:r>
      <w:r w:rsidR="00526FD6" w:rsidRPr="00526FD6">
        <w:rPr>
          <w:rFonts w:ascii="Verdana" w:hAnsi="Verdana" w:cs="Times New Roman"/>
          <w:b/>
          <w:color w:val="0070C0"/>
          <w:sz w:val="24"/>
          <w:szCs w:val="24"/>
          <w:lang w:val="fr-BE"/>
        </w:rPr>
        <w:t xml:space="preserve"> </w:t>
      </w:r>
      <w:r w:rsidR="00526FD6">
        <w:rPr>
          <w:rFonts w:ascii="Verdana" w:hAnsi="Verdana" w:cs="Times New Roman"/>
          <w:b/>
          <w:color w:val="0070C0"/>
          <w:sz w:val="24"/>
          <w:szCs w:val="24"/>
          <w:lang w:val="fr-BE"/>
        </w:rPr>
        <w:t>l’application de la Convention sur la sécurité sociale entre le</w:t>
      </w:r>
      <w:r w:rsidRPr="00526FD6">
        <w:rPr>
          <w:rFonts w:ascii="Verdana" w:hAnsi="Verdana" w:cs="Times New Roman"/>
          <w:b/>
          <w:color w:val="0070C0"/>
          <w:sz w:val="24"/>
          <w:szCs w:val="24"/>
          <w:lang w:val="fr-BE"/>
        </w:rPr>
        <w:t xml:space="preserve"> R</w:t>
      </w:r>
      <w:r w:rsidR="00526FD6">
        <w:rPr>
          <w:rFonts w:ascii="Verdana" w:hAnsi="Verdana" w:cs="Times New Roman"/>
          <w:b/>
          <w:color w:val="0070C0"/>
          <w:sz w:val="24"/>
          <w:szCs w:val="24"/>
          <w:lang w:val="fr-BE"/>
        </w:rPr>
        <w:t>oyaume de</w:t>
      </w:r>
      <w:r w:rsidRPr="00526FD6">
        <w:rPr>
          <w:rFonts w:ascii="Verdana" w:hAnsi="Verdana" w:cs="Times New Roman"/>
          <w:b/>
          <w:color w:val="0070C0"/>
          <w:sz w:val="24"/>
          <w:szCs w:val="24"/>
          <w:lang w:val="fr-BE"/>
        </w:rPr>
        <w:t xml:space="preserve"> </w:t>
      </w:r>
      <w:r w:rsidR="00526FD6" w:rsidRPr="00526FD6">
        <w:rPr>
          <w:rFonts w:ascii="Verdana" w:hAnsi="Verdana" w:cs="Times New Roman"/>
          <w:b/>
          <w:color w:val="0070C0"/>
          <w:sz w:val="24"/>
          <w:szCs w:val="24"/>
          <w:lang w:val="fr-BE"/>
        </w:rPr>
        <w:t xml:space="preserve">Belgique </w:t>
      </w:r>
      <w:r w:rsidR="00526FD6">
        <w:rPr>
          <w:rFonts w:ascii="Verdana" w:hAnsi="Verdana" w:cs="Times New Roman"/>
          <w:b/>
          <w:color w:val="0070C0"/>
          <w:sz w:val="24"/>
          <w:szCs w:val="24"/>
          <w:lang w:val="fr-BE"/>
        </w:rPr>
        <w:t xml:space="preserve">et la </w:t>
      </w:r>
      <w:r w:rsidR="00DF26F9" w:rsidRPr="00526FD6">
        <w:rPr>
          <w:rFonts w:ascii="Verdana" w:hAnsi="Verdana" w:cs="Times New Roman"/>
          <w:b/>
          <w:color w:val="0070C0"/>
          <w:sz w:val="24"/>
          <w:szCs w:val="24"/>
          <w:lang w:val="fr-BE"/>
        </w:rPr>
        <w:t>R</w:t>
      </w:r>
      <w:r w:rsidR="00526FD6">
        <w:rPr>
          <w:rFonts w:ascii="Verdana" w:hAnsi="Verdana" w:cs="Times New Roman"/>
          <w:b/>
          <w:color w:val="0070C0"/>
          <w:sz w:val="24"/>
          <w:szCs w:val="24"/>
          <w:lang w:val="fr-BE"/>
        </w:rPr>
        <w:t>épublique du Kosovo</w:t>
      </w:r>
    </w:p>
    <w:p w14:paraId="726476D0" w14:textId="35C3956B" w:rsidR="00526FD6" w:rsidRPr="00A37C86" w:rsidRDefault="00526FD6" w:rsidP="00526FD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rPr>
          <w:rFonts w:ascii="Verdana" w:hAnsi="Verdana" w:cs="Courier New"/>
          <w:color w:val="0070C0"/>
          <w:spacing w:val="-3"/>
          <w:sz w:val="20"/>
          <w:lang w:val="fr-FR"/>
        </w:rPr>
      </w:pPr>
      <w:r w:rsidRPr="00A37C86">
        <w:rPr>
          <w:rFonts w:ascii="Verdana" w:hAnsi="Verdana" w:cs="Courier New"/>
          <w:color w:val="0070C0"/>
          <w:spacing w:val="-3"/>
          <w:sz w:val="20"/>
          <w:lang w:val="fr-FR"/>
        </w:rPr>
        <w:t>(Entrée en vigueur le 01-0</w:t>
      </w:r>
      <w:r>
        <w:rPr>
          <w:rFonts w:ascii="Verdana" w:hAnsi="Verdana" w:cs="Courier New"/>
          <w:color w:val="0070C0"/>
          <w:spacing w:val="-3"/>
          <w:sz w:val="20"/>
          <w:lang w:val="fr-FR"/>
        </w:rPr>
        <w:t>6</w:t>
      </w:r>
      <w:r w:rsidRPr="00A37C86">
        <w:rPr>
          <w:rFonts w:ascii="Verdana" w:hAnsi="Verdana" w:cs="Courier New"/>
          <w:color w:val="0070C0"/>
          <w:spacing w:val="-3"/>
          <w:sz w:val="20"/>
          <w:lang w:val="fr-FR"/>
        </w:rPr>
        <w:t>-201</w:t>
      </w:r>
      <w:r>
        <w:rPr>
          <w:rFonts w:ascii="Verdana" w:hAnsi="Verdana" w:cs="Courier New"/>
          <w:color w:val="0070C0"/>
          <w:spacing w:val="-3"/>
          <w:sz w:val="20"/>
          <w:lang w:val="fr-FR"/>
        </w:rPr>
        <w:t>9</w:t>
      </w:r>
      <w:r w:rsidRPr="00A37C86">
        <w:rPr>
          <w:rFonts w:ascii="Verdana" w:hAnsi="Verdana" w:cs="Courier New"/>
          <w:color w:val="0070C0"/>
          <w:spacing w:val="-3"/>
          <w:sz w:val="20"/>
          <w:lang w:val="fr-FR"/>
        </w:rPr>
        <w:t xml:space="preserve">, publié au MB. du </w:t>
      </w:r>
      <w:r w:rsidR="00D5583C">
        <w:rPr>
          <w:rFonts w:ascii="Verdana" w:hAnsi="Verdana" w:cs="Courier New"/>
          <w:color w:val="0070C0"/>
          <w:spacing w:val="-3"/>
          <w:sz w:val="20"/>
          <w:lang w:val="fr-FR"/>
        </w:rPr>
        <w:t>19-05-2019</w:t>
      </w:r>
      <w:bookmarkStart w:id="0" w:name="_GoBack"/>
      <w:bookmarkEnd w:id="0"/>
      <w:r>
        <w:rPr>
          <w:rFonts w:ascii="Verdana" w:hAnsi="Verdana" w:cs="Courier New"/>
          <w:color w:val="0070C0"/>
          <w:spacing w:val="-3"/>
          <w:sz w:val="20"/>
          <w:lang w:val="fr-FR"/>
        </w:rPr>
        <w:t>)</w:t>
      </w:r>
    </w:p>
    <w:p w14:paraId="4A6945B1" w14:textId="77777777" w:rsidR="00AD0D94" w:rsidRPr="00AD0D94" w:rsidRDefault="00AD0D94" w:rsidP="00AD0D94">
      <w:pPr>
        <w:spacing w:after="0" w:line="240" w:lineRule="auto"/>
        <w:rPr>
          <w:rFonts w:ascii="Times New Roman" w:hAnsi="Times New Roman" w:cs="Times New Roman"/>
          <w:sz w:val="24"/>
          <w:szCs w:val="24"/>
          <w:lang w:val="fr-BE"/>
        </w:rPr>
      </w:pPr>
    </w:p>
    <w:p w14:paraId="1C5546BE" w14:textId="77777777" w:rsidR="00526FD6" w:rsidRDefault="732B44D2" w:rsidP="00DF26F9">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En application de l’article 22 de la Convention sur la sécurité sociale </w:t>
      </w:r>
      <w:r w:rsidR="00DF26F9">
        <w:rPr>
          <w:rFonts w:ascii="Times New Roman" w:hAnsi="Times New Roman" w:cs="Times New Roman"/>
          <w:sz w:val="24"/>
          <w:szCs w:val="24"/>
          <w:lang w:val="fr-BE"/>
        </w:rPr>
        <w:t>entre</w:t>
      </w:r>
      <w:r w:rsidRPr="732B44D2">
        <w:rPr>
          <w:rFonts w:ascii="Times New Roman" w:hAnsi="Times New Roman" w:cs="Times New Roman"/>
          <w:sz w:val="24"/>
          <w:szCs w:val="24"/>
          <w:lang w:val="fr-BE"/>
        </w:rPr>
        <w:t xml:space="preserve"> le Royaume de Belgique </w:t>
      </w:r>
      <w:r w:rsidR="00DF26F9">
        <w:rPr>
          <w:rFonts w:ascii="Times New Roman" w:hAnsi="Times New Roman" w:cs="Times New Roman"/>
          <w:sz w:val="24"/>
          <w:szCs w:val="24"/>
          <w:lang w:val="fr-BE"/>
        </w:rPr>
        <w:t xml:space="preserve">et la </w:t>
      </w:r>
      <w:r w:rsidR="00DF26F9" w:rsidRPr="732B44D2">
        <w:rPr>
          <w:rFonts w:ascii="Times New Roman" w:hAnsi="Times New Roman" w:cs="Times New Roman"/>
          <w:sz w:val="24"/>
          <w:szCs w:val="24"/>
          <w:lang w:val="fr-BE"/>
        </w:rPr>
        <w:t>République du Kosovo</w:t>
      </w:r>
      <w:r w:rsidRPr="732B44D2">
        <w:rPr>
          <w:rFonts w:ascii="Times New Roman" w:hAnsi="Times New Roman" w:cs="Times New Roman"/>
          <w:sz w:val="24"/>
          <w:szCs w:val="24"/>
          <w:lang w:val="fr-BE"/>
        </w:rPr>
        <w:t>, les autorités compétentes belges</w:t>
      </w:r>
      <w:r w:rsidR="00DC3C5F">
        <w:rPr>
          <w:rFonts w:ascii="Times New Roman" w:hAnsi="Times New Roman" w:cs="Times New Roman"/>
          <w:sz w:val="24"/>
          <w:szCs w:val="24"/>
          <w:lang w:val="fr-BE"/>
        </w:rPr>
        <w:t xml:space="preserve"> et</w:t>
      </w:r>
      <w:r w:rsidRPr="732B44D2">
        <w:rPr>
          <w:rFonts w:ascii="Times New Roman" w:hAnsi="Times New Roman" w:cs="Times New Roman"/>
          <w:sz w:val="24"/>
          <w:szCs w:val="24"/>
          <w:lang w:val="fr-BE"/>
        </w:rPr>
        <w:t xml:space="preserve"> </w:t>
      </w:r>
      <w:r w:rsidR="00DC3C5F">
        <w:rPr>
          <w:rFonts w:ascii="Times New Roman" w:hAnsi="Times New Roman" w:cs="Times New Roman"/>
          <w:sz w:val="24"/>
          <w:szCs w:val="24"/>
          <w:lang w:val="fr-BE"/>
        </w:rPr>
        <w:t>kosovares</w:t>
      </w:r>
      <w:r w:rsidR="00DC3C5F" w:rsidRPr="732B44D2">
        <w:rPr>
          <w:rFonts w:ascii="Times New Roman" w:hAnsi="Times New Roman" w:cs="Times New Roman"/>
          <w:sz w:val="24"/>
          <w:szCs w:val="24"/>
          <w:lang w:val="fr-BE"/>
        </w:rPr>
        <w:t xml:space="preserve"> </w:t>
      </w:r>
      <w:r w:rsidRPr="732B44D2">
        <w:rPr>
          <w:rFonts w:ascii="Times New Roman" w:hAnsi="Times New Roman" w:cs="Times New Roman"/>
          <w:sz w:val="24"/>
          <w:szCs w:val="24"/>
          <w:lang w:val="fr-BE"/>
        </w:rPr>
        <w:t>ont arrêté, d’un commun accord, les dispositions suivantes:</w:t>
      </w:r>
    </w:p>
    <w:p w14:paraId="05F972C0" w14:textId="77777777" w:rsidR="00526FD6" w:rsidRDefault="00526FD6" w:rsidP="00DF26F9">
      <w:pPr>
        <w:spacing w:after="0" w:line="240" w:lineRule="auto"/>
        <w:jc w:val="both"/>
        <w:rPr>
          <w:rFonts w:ascii="Times New Roman" w:hAnsi="Times New Roman" w:cs="Times New Roman"/>
          <w:sz w:val="24"/>
          <w:szCs w:val="24"/>
          <w:lang w:val="fr-BE"/>
        </w:rPr>
      </w:pPr>
    </w:p>
    <w:p w14:paraId="12162F5A" w14:textId="4DB3DECE" w:rsidR="002C2F99" w:rsidRDefault="002C2F99" w:rsidP="00DF26F9">
      <w:pPr>
        <w:spacing w:after="0" w:line="240" w:lineRule="auto"/>
        <w:jc w:val="both"/>
        <w:rPr>
          <w:rFonts w:ascii="Times New Roman" w:hAnsi="Times New Roman" w:cs="Times New Roman"/>
          <w:sz w:val="24"/>
          <w:szCs w:val="24"/>
          <w:lang w:val="fr-BE"/>
        </w:rPr>
      </w:pPr>
    </w:p>
    <w:p w14:paraId="3E3F31C8" w14:textId="77777777" w:rsidR="00AD0D94" w:rsidRPr="00AD0D94" w:rsidRDefault="00AD0D94" w:rsidP="00AD0D94">
      <w:pPr>
        <w:spacing w:after="0" w:line="240" w:lineRule="auto"/>
        <w:jc w:val="center"/>
        <w:rPr>
          <w:rFonts w:ascii="Times New Roman" w:hAnsi="Times New Roman" w:cs="Times New Roman"/>
          <w:b/>
          <w:sz w:val="24"/>
          <w:szCs w:val="24"/>
          <w:lang w:val="fr-BE"/>
        </w:rPr>
      </w:pPr>
      <w:r w:rsidRPr="00AD0D94">
        <w:rPr>
          <w:rFonts w:ascii="Times New Roman" w:hAnsi="Times New Roman" w:cs="Times New Roman"/>
          <w:b/>
          <w:sz w:val="24"/>
          <w:szCs w:val="24"/>
          <w:lang w:val="fr-BE"/>
        </w:rPr>
        <w:t>TITRE I – DISPOSITIONS GÉNÉRALES</w:t>
      </w:r>
    </w:p>
    <w:p w14:paraId="4551027B" w14:textId="77777777" w:rsidR="00AD0D94" w:rsidRPr="00AD0D94" w:rsidRDefault="00AD0D94" w:rsidP="00AD0D94">
      <w:pPr>
        <w:spacing w:after="0" w:line="240" w:lineRule="auto"/>
        <w:rPr>
          <w:rFonts w:ascii="Times New Roman" w:hAnsi="Times New Roman" w:cs="Times New Roman"/>
          <w:sz w:val="24"/>
          <w:szCs w:val="24"/>
          <w:lang w:val="fr-BE"/>
        </w:rPr>
      </w:pPr>
    </w:p>
    <w:p w14:paraId="52F1305F" w14:textId="77777777" w:rsidR="00AD0D94" w:rsidRPr="00AD0D94" w:rsidRDefault="00AD0D94" w:rsidP="00AD0D94">
      <w:pPr>
        <w:spacing w:after="0" w:line="240" w:lineRule="auto"/>
        <w:jc w:val="center"/>
        <w:rPr>
          <w:rFonts w:ascii="Times New Roman" w:hAnsi="Times New Roman" w:cs="Times New Roman"/>
          <w:b/>
          <w:sz w:val="24"/>
          <w:szCs w:val="24"/>
          <w:lang w:val="fr-BE"/>
        </w:rPr>
      </w:pPr>
      <w:r w:rsidRPr="00AD0D94">
        <w:rPr>
          <w:rFonts w:ascii="Times New Roman" w:hAnsi="Times New Roman" w:cs="Times New Roman"/>
          <w:b/>
          <w:sz w:val="24"/>
          <w:szCs w:val="24"/>
          <w:lang w:val="fr-BE"/>
        </w:rPr>
        <w:t>Article 1</w:t>
      </w:r>
    </w:p>
    <w:p w14:paraId="7F6A1FFB" w14:textId="77777777" w:rsidR="00AD0D94" w:rsidRPr="00AD0D94" w:rsidRDefault="00AD0D94" w:rsidP="00AD0D94">
      <w:pPr>
        <w:spacing w:after="0" w:line="240" w:lineRule="auto"/>
        <w:jc w:val="center"/>
        <w:rPr>
          <w:rFonts w:ascii="Times New Roman" w:hAnsi="Times New Roman" w:cs="Times New Roman"/>
          <w:b/>
          <w:sz w:val="24"/>
          <w:szCs w:val="24"/>
          <w:u w:val="single"/>
          <w:lang w:val="fr-BE"/>
        </w:rPr>
      </w:pPr>
      <w:r w:rsidRPr="00AD0D94">
        <w:rPr>
          <w:rFonts w:ascii="Times New Roman" w:hAnsi="Times New Roman" w:cs="Times New Roman"/>
          <w:b/>
          <w:sz w:val="24"/>
          <w:szCs w:val="24"/>
          <w:u w:val="single"/>
          <w:lang w:val="fr-BE"/>
        </w:rPr>
        <w:t>Définitions</w:t>
      </w:r>
    </w:p>
    <w:p w14:paraId="24E135FE" w14:textId="77777777" w:rsidR="00AD0D94" w:rsidRPr="00AD0D94" w:rsidRDefault="00AD0D94" w:rsidP="00AD0D94">
      <w:pPr>
        <w:spacing w:after="0" w:line="240" w:lineRule="auto"/>
        <w:rPr>
          <w:rFonts w:ascii="Times New Roman" w:hAnsi="Times New Roman" w:cs="Times New Roman"/>
          <w:sz w:val="24"/>
          <w:szCs w:val="24"/>
          <w:lang w:val="fr-BE"/>
        </w:rPr>
      </w:pPr>
    </w:p>
    <w:p w14:paraId="760CF712" w14:textId="77777777" w:rsidR="00AD0D94" w:rsidRPr="00D97EA5" w:rsidRDefault="00AD0D94" w:rsidP="00D97EA5">
      <w:pPr>
        <w:pStyle w:val="Lijstalinea"/>
        <w:numPr>
          <w:ilvl w:val="0"/>
          <w:numId w:val="3"/>
        </w:numPr>
        <w:spacing w:after="0" w:line="240" w:lineRule="auto"/>
        <w:rPr>
          <w:rFonts w:ascii="Times New Roman" w:hAnsi="Times New Roman" w:cs="Times New Roman"/>
          <w:sz w:val="24"/>
          <w:szCs w:val="24"/>
          <w:lang w:val="fr-BE"/>
        </w:rPr>
      </w:pPr>
      <w:r w:rsidRPr="00D97EA5">
        <w:rPr>
          <w:rFonts w:ascii="Times New Roman" w:hAnsi="Times New Roman" w:cs="Times New Roman"/>
          <w:sz w:val="24"/>
          <w:szCs w:val="24"/>
          <w:lang w:val="fr-BE"/>
        </w:rPr>
        <w:t>Pour l’application du présent arrangement :</w:t>
      </w:r>
    </w:p>
    <w:p w14:paraId="37E688A2" w14:textId="77777777" w:rsidR="00AD0D94" w:rsidRPr="00AD0D94" w:rsidRDefault="00AD0D94" w:rsidP="00AD0D94">
      <w:pPr>
        <w:spacing w:after="0" w:line="240" w:lineRule="auto"/>
        <w:rPr>
          <w:rFonts w:ascii="Times New Roman" w:hAnsi="Times New Roman" w:cs="Times New Roman"/>
          <w:sz w:val="24"/>
          <w:szCs w:val="24"/>
          <w:lang w:val="fr-BE"/>
        </w:rPr>
      </w:pPr>
    </w:p>
    <w:p w14:paraId="153E6C24" w14:textId="18300C39" w:rsidR="00AD0D94" w:rsidRPr="00D97EA5" w:rsidRDefault="00AD0D94" w:rsidP="00D97EA5">
      <w:pPr>
        <w:pStyle w:val="Lijstalinea"/>
        <w:numPr>
          <w:ilvl w:val="1"/>
          <w:numId w:val="3"/>
        </w:numPr>
        <w:spacing w:after="0" w:line="240" w:lineRule="auto"/>
        <w:rPr>
          <w:rFonts w:ascii="Times New Roman" w:hAnsi="Times New Roman" w:cs="Times New Roman"/>
          <w:sz w:val="24"/>
          <w:szCs w:val="24"/>
          <w:lang w:val="fr-BE"/>
        </w:rPr>
      </w:pPr>
      <w:r w:rsidRPr="00D97EA5">
        <w:rPr>
          <w:rFonts w:ascii="Times New Roman" w:hAnsi="Times New Roman" w:cs="Times New Roman"/>
          <w:sz w:val="24"/>
          <w:szCs w:val="24"/>
          <w:lang w:val="fr-BE"/>
        </w:rPr>
        <w:t>le terme “Convention” désigne la Convention</w:t>
      </w:r>
      <w:r w:rsidR="00DF26F9">
        <w:rPr>
          <w:rFonts w:ascii="Times New Roman" w:hAnsi="Times New Roman" w:cs="Times New Roman"/>
          <w:sz w:val="24"/>
          <w:szCs w:val="24"/>
          <w:lang w:val="fr-BE"/>
        </w:rPr>
        <w:t xml:space="preserve"> sur la sécurité sociale entre</w:t>
      </w:r>
      <w:r w:rsidRPr="00D97EA5">
        <w:rPr>
          <w:rFonts w:ascii="Times New Roman" w:hAnsi="Times New Roman" w:cs="Times New Roman"/>
          <w:sz w:val="24"/>
          <w:szCs w:val="24"/>
          <w:lang w:val="fr-BE"/>
        </w:rPr>
        <w:t xml:space="preserve"> </w:t>
      </w:r>
      <w:r w:rsidR="00DF26F9" w:rsidRPr="00D97EA5">
        <w:rPr>
          <w:rFonts w:ascii="Times New Roman" w:hAnsi="Times New Roman" w:cs="Times New Roman"/>
          <w:sz w:val="24"/>
          <w:szCs w:val="24"/>
          <w:lang w:val="fr-BE"/>
        </w:rPr>
        <w:t xml:space="preserve">le Royaume de Belgique </w:t>
      </w:r>
      <w:r w:rsidR="00DF26F9">
        <w:rPr>
          <w:rFonts w:ascii="Times New Roman" w:hAnsi="Times New Roman" w:cs="Times New Roman"/>
          <w:sz w:val="24"/>
          <w:szCs w:val="24"/>
          <w:lang w:val="fr-BE"/>
        </w:rPr>
        <w:t>et la République du Kosovo, signée à Bruxelles</w:t>
      </w:r>
      <w:r w:rsidRPr="00D97EA5">
        <w:rPr>
          <w:rFonts w:ascii="Times New Roman" w:hAnsi="Times New Roman" w:cs="Times New Roman"/>
          <w:sz w:val="24"/>
          <w:szCs w:val="24"/>
          <w:lang w:val="fr-BE"/>
        </w:rPr>
        <w:t xml:space="preserve"> le </w:t>
      </w:r>
      <w:r w:rsidR="00DF26F9">
        <w:rPr>
          <w:rFonts w:ascii="Times New Roman" w:hAnsi="Times New Roman" w:cs="Times New Roman"/>
          <w:sz w:val="24"/>
          <w:szCs w:val="24"/>
          <w:lang w:val="fr-BE"/>
        </w:rPr>
        <w:t>20 février 2018</w:t>
      </w:r>
      <w:r w:rsidRPr="00D97EA5">
        <w:rPr>
          <w:rFonts w:ascii="Times New Roman" w:hAnsi="Times New Roman" w:cs="Times New Roman"/>
          <w:sz w:val="24"/>
          <w:szCs w:val="24"/>
          <w:lang w:val="fr-BE"/>
        </w:rPr>
        <w:t xml:space="preserve"> ;</w:t>
      </w:r>
    </w:p>
    <w:p w14:paraId="292C1B54" w14:textId="77777777" w:rsidR="00AD0D94" w:rsidRPr="00AD0D94" w:rsidRDefault="00AD0D94" w:rsidP="00AD0D94">
      <w:pPr>
        <w:spacing w:after="0" w:line="240" w:lineRule="auto"/>
        <w:rPr>
          <w:rFonts w:ascii="Times New Roman" w:hAnsi="Times New Roman" w:cs="Times New Roman"/>
          <w:sz w:val="24"/>
          <w:szCs w:val="24"/>
          <w:lang w:val="fr-BE"/>
        </w:rPr>
      </w:pPr>
    </w:p>
    <w:p w14:paraId="42025B0A" w14:textId="479E326A" w:rsidR="00AD0D94" w:rsidRPr="00D97EA5" w:rsidRDefault="00AD0D94" w:rsidP="00D97EA5">
      <w:pPr>
        <w:pStyle w:val="Lijstalinea"/>
        <w:numPr>
          <w:ilvl w:val="1"/>
          <w:numId w:val="3"/>
        </w:numPr>
        <w:spacing w:after="0" w:line="240" w:lineRule="auto"/>
        <w:rPr>
          <w:rFonts w:ascii="Times New Roman" w:hAnsi="Times New Roman" w:cs="Times New Roman"/>
          <w:sz w:val="24"/>
          <w:szCs w:val="24"/>
          <w:lang w:val="fr-BE"/>
        </w:rPr>
      </w:pPr>
      <w:r w:rsidRPr="00D97EA5">
        <w:rPr>
          <w:rFonts w:ascii="Times New Roman" w:hAnsi="Times New Roman" w:cs="Times New Roman"/>
          <w:sz w:val="24"/>
          <w:szCs w:val="24"/>
          <w:lang w:val="fr-BE"/>
        </w:rPr>
        <w:t>le terme “Arrangement” désigne l’arrangement administratif relatif à l’application de la Conventio</w:t>
      </w:r>
      <w:r w:rsidR="00DF26F9">
        <w:rPr>
          <w:rFonts w:ascii="Times New Roman" w:hAnsi="Times New Roman" w:cs="Times New Roman"/>
          <w:sz w:val="24"/>
          <w:szCs w:val="24"/>
          <w:lang w:val="fr-BE"/>
        </w:rPr>
        <w:t>n sur la sécurité sociale entre</w:t>
      </w:r>
      <w:r w:rsidRPr="00D97EA5">
        <w:rPr>
          <w:rFonts w:ascii="Times New Roman" w:hAnsi="Times New Roman" w:cs="Times New Roman"/>
          <w:sz w:val="24"/>
          <w:szCs w:val="24"/>
          <w:lang w:val="fr-BE"/>
        </w:rPr>
        <w:t xml:space="preserve"> le Royaume de Belgique</w:t>
      </w:r>
      <w:r w:rsidR="00DF26F9" w:rsidRPr="00DF26F9">
        <w:rPr>
          <w:rFonts w:ascii="Times New Roman" w:hAnsi="Times New Roman" w:cs="Times New Roman"/>
          <w:sz w:val="24"/>
          <w:szCs w:val="24"/>
          <w:lang w:val="fr-BE"/>
        </w:rPr>
        <w:t xml:space="preserve"> </w:t>
      </w:r>
      <w:r w:rsidR="00DF26F9">
        <w:rPr>
          <w:rFonts w:ascii="Times New Roman" w:hAnsi="Times New Roman" w:cs="Times New Roman"/>
          <w:sz w:val="24"/>
          <w:szCs w:val="24"/>
          <w:lang w:val="fr-BE"/>
        </w:rPr>
        <w:t xml:space="preserve">et </w:t>
      </w:r>
      <w:r w:rsidR="00DF26F9" w:rsidRPr="00D97EA5">
        <w:rPr>
          <w:rFonts w:ascii="Times New Roman" w:hAnsi="Times New Roman" w:cs="Times New Roman"/>
          <w:sz w:val="24"/>
          <w:szCs w:val="24"/>
          <w:lang w:val="fr-BE"/>
        </w:rPr>
        <w:t>la République du Kosovo</w:t>
      </w:r>
      <w:r w:rsidRPr="00D97EA5">
        <w:rPr>
          <w:rFonts w:ascii="Times New Roman" w:hAnsi="Times New Roman" w:cs="Times New Roman"/>
          <w:sz w:val="24"/>
          <w:szCs w:val="24"/>
          <w:lang w:val="fr-BE"/>
        </w:rPr>
        <w:t xml:space="preserve">. </w:t>
      </w:r>
    </w:p>
    <w:p w14:paraId="21D8BD9C" w14:textId="77777777" w:rsidR="00AD0D94" w:rsidRPr="00AD0D94" w:rsidRDefault="00AD0D94" w:rsidP="00AD0D94">
      <w:pPr>
        <w:spacing w:after="0" w:line="240" w:lineRule="auto"/>
        <w:rPr>
          <w:rFonts w:ascii="Times New Roman" w:hAnsi="Times New Roman" w:cs="Times New Roman"/>
          <w:sz w:val="24"/>
          <w:szCs w:val="24"/>
          <w:lang w:val="fr-BE"/>
        </w:rPr>
      </w:pPr>
    </w:p>
    <w:p w14:paraId="74E49B83" w14:textId="77777777" w:rsidR="00AD0D94" w:rsidRPr="00D97EA5" w:rsidRDefault="00AD0D94" w:rsidP="00D97EA5">
      <w:pPr>
        <w:pStyle w:val="Lijstalinea"/>
        <w:numPr>
          <w:ilvl w:val="0"/>
          <w:numId w:val="3"/>
        </w:numPr>
        <w:spacing w:after="0" w:line="240" w:lineRule="auto"/>
        <w:rPr>
          <w:rFonts w:ascii="Times New Roman" w:hAnsi="Times New Roman" w:cs="Times New Roman"/>
          <w:sz w:val="24"/>
          <w:szCs w:val="24"/>
          <w:lang w:val="fr-BE"/>
        </w:rPr>
      </w:pPr>
      <w:r w:rsidRPr="00D97EA5">
        <w:rPr>
          <w:rFonts w:ascii="Times New Roman" w:hAnsi="Times New Roman" w:cs="Times New Roman"/>
          <w:sz w:val="24"/>
          <w:szCs w:val="24"/>
          <w:lang w:val="fr-BE"/>
        </w:rPr>
        <w:t>Les termes utilisés dans le présent Arrangement ont la signification qui leur est attribuée à l’article 1er de la Convention.</w:t>
      </w:r>
    </w:p>
    <w:p w14:paraId="20218745" w14:textId="77777777" w:rsidR="00AD0D94" w:rsidRPr="00AD0D94" w:rsidRDefault="00AD0D94" w:rsidP="00AD0D94">
      <w:pPr>
        <w:spacing w:after="0" w:line="240" w:lineRule="auto"/>
        <w:rPr>
          <w:rFonts w:ascii="Times New Roman" w:hAnsi="Times New Roman" w:cs="Times New Roman"/>
          <w:sz w:val="24"/>
          <w:szCs w:val="24"/>
          <w:lang w:val="fr-BE"/>
        </w:rPr>
      </w:pPr>
    </w:p>
    <w:p w14:paraId="659B5C0D" w14:textId="77777777" w:rsidR="00AD0D94" w:rsidRPr="00AD0D94" w:rsidRDefault="00AD0D94" w:rsidP="00AD0D94">
      <w:pPr>
        <w:spacing w:after="0" w:line="240" w:lineRule="auto"/>
        <w:rPr>
          <w:rFonts w:ascii="Times New Roman" w:hAnsi="Times New Roman" w:cs="Times New Roman"/>
          <w:sz w:val="24"/>
          <w:szCs w:val="24"/>
          <w:lang w:val="fr-BE"/>
        </w:rPr>
      </w:pPr>
    </w:p>
    <w:p w14:paraId="50710F5A" w14:textId="77777777" w:rsidR="00AD0D94" w:rsidRPr="00552647" w:rsidRDefault="00AD0D94" w:rsidP="00552647">
      <w:pPr>
        <w:spacing w:after="0" w:line="240" w:lineRule="auto"/>
        <w:jc w:val="center"/>
        <w:rPr>
          <w:rFonts w:ascii="Times New Roman" w:hAnsi="Times New Roman" w:cs="Times New Roman"/>
          <w:b/>
          <w:sz w:val="24"/>
          <w:szCs w:val="24"/>
          <w:lang w:val="fr-BE"/>
        </w:rPr>
      </w:pPr>
      <w:r w:rsidRPr="00552647">
        <w:rPr>
          <w:rFonts w:ascii="Times New Roman" w:hAnsi="Times New Roman" w:cs="Times New Roman"/>
          <w:b/>
          <w:sz w:val="24"/>
          <w:szCs w:val="24"/>
          <w:lang w:val="fr-BE"/>
        </w:rPr>
        <w:t>Article 2</w:t>
      </w:r>
    </w:p>
    <w:p w14:paraId="7E1F3C5F" w14:textId="77777777" w:rsidR="00AD0D94" w:rsidRPr="00552647" w:rsidRDefault="00AD0D94" w:rsidP="00552647">
      <w:pPr>
        <w:spacing w:after="0" w:line="240" w:lineRule="auto"/>
        <w:jc w:val="center"/>
        <w:rPr>
          <w:rFonts w:ascii="Times New Roman" w:hAnsi="Times New Roman" w:cs="Times New Roman"/>
          <w:b/>
          <w:sz w:val="24"/>
          <w:szCs w:val="24"/>
          <w:u w:val="single"/>
          <w:lang w:val="fr-BE"/>
        </w:rPr>
      </w:pPr>
      <w:r w:rsidRPr="00552647">
        <w:rPr>
          <w:rFonts w:ascii="Times New Roman" w:hAnsi="Times New Roman" w:cs="Times New Roman"/>
          <w:b/>
          <w:sz w:val="24"/>
          <w:szCs w:val="24"/>
          <w:u w:val="single"/>
          <w:lang w:val="fr-BE"/>
        </w:rPr>
        <w:t>Organismes de liaison</w:t>
      </w:r>
    </w:p>
    <w:p w14:paraId="7842C168" w14:textId="77777777" w:rsidR="00AD0D94" w:rsidRPr="00AD0D94" w:rsidRDefault="00AD0D94" w:rsidP="00AD0D94">
      <w:pPr>
        <w:spacing w:after="0" w:line="240" w:lineRule="auto"/>
        <w:rPr>
          <w:rFonts w:ascii="Times New Roman" w:hAnsi="Times New Roman" w:cs="Times New Roman"/>
          <w:sz w:val="24"/>
          <w:szCs w:val="24"/>
          <w:lang w:val="fr-BE"/>
        </w:rPr>
      </w:pPr>
    </w:p>
    <w:p w14:paraId="4E4DF429"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En application de l’article 22 de la Convention, sont désignés comme organismes de liaison:</w:t>
      </w:r>
    </w:p>
    <w:p w14:paraId="7EA4BEE0" w14:textId="77777777" w:rsidR="00AD0D94" w:rsidRPr="00AD0D94" w:rsidRDefault="00AD0D94" w:rsidP="00AD0D94">
      <w:pPr>
        <w:spacing w:after="0" w:line="240" w:lineRule="auto"/>
        <w:rPr>
          <w:rFonts w:ascii="Times New Roman" w:hAnsi="Times New Roman" w:cs="Times New Roman"/>
          <w:sz w:val="24"/>
          <w:szCs w:val="24"/>
          <w:lang w:val="fr-BE"/>
        </w:rPr>
      </w:pPr>
    </w:p>
    <w:p w14:paraId="629F6055" w14:textId="77777777" w:rsidR="00AD0D94" w:rsidRPr="00552647" w:rsidRDefault="00AD0D94" w:rsidP="00AD0D94">
      <w:pPr>
        <w:spacing w:after="0" w:line="240" w:lineRule="auto"/>
        <w:rPr>
          <w:rFonts w:ascii="Times New Roman" w:hAnsi="Times New Roman" w:cs="Times New Roman"/>
          <w:sz w:val="24"/>
          <w:szCs w:val="24"/>
          <w:u w:val="single"/>
          <w:lang w:val="fr-BE"/>
        </w:rPr>
      </w:pPr>
      <w:r w:rsidRPr="00552647">
        <w:rPr>
          <w:rFonts w:ascii="Times New Roman" w:hAnsi="Times New Roman" w:cs="Times New Roman"/>
          <w:sz w:val="24"/>
          <w:szCs w:val="24"/>
          <w:u w:val="single"/>
          <w:lang w:val="fr-BE"/>
        </w:rPr>
        <w:t>En Belgique:</w:t>
      </w:r>
    </w:p>
    <w:p w14:paraId="03EFBBB6" w14:textId="77777777" w:rsidR="00AD0D94" w:rsidRPr="00AD0D94" w:rsidRDefault="00AD0D94" w:rsidP="00AD0D94">
      <w:pPr>
        <w:spacing w:after="0" w:line="240" w:lineRule="auto"/>
        <w:rPr>
          <w:rFonts w:ascii="Times New Roman" w:hAnsi="Times New Roman" w:cs="Times New Roman"/>
          <w:sz w:val="24"/>
          <w:szCs w:val="24"/>
          <w:lang w:val="fr-BE"/>
        </w:rPr>
      </w:pPr>
    </w:p>
    <w:p w14:paraId="0766BEDF" w14:textId="77777777" w:rsidR="00AD0D94" w:rsidRPr="00552647" w:rsidRDefault="00AD0D94" w:rsidP="00552647">
      <w:pPr>
        <w:pStyle w:val="Lijstalinea"/>
        <w:numPr>
          <w:ilvl w:val="0"/>
          <w:numId w:val="4"/>
        </w:numPr>
        <w:spacing w:after="0" w:line="240" w:lineRule="auto"/>
        <w:rPr>
          <w:rFonts w:ascii="Times New Roman" w:hAnsi="Times New Roman" w:cs="Times New Roman"/>
          <w:b/>
          <w:sz w:val="24"/>
          <w:szCs w:val="24"/>
          <w:lang w:val="fr-BE"/>
        </w:rPr>
      </w:pPr>
      <w:r w:rsidRPr="00552647">
        <w:rPr>
          <w:rFonts w:ascii="Times New Roman" w:hAnsi="Times New Roman" w:cs="Times New Roman"/>
          <w:b/>
          <w:sz w:val="24"/>
          <w:szCs w:val="24"/>
          <w:lang w:val="fr-BE"/>
        </w:rPr>
        <w:t>Vieillesse et survie</w:t>
      </w:r>
    </w:p>
    <w:p w14:paraId="580BB507" w14:textId="77777777" w:rsidR="00AD0D94" w:rsidRPr="00AD0D94" w:rsidRDefault="00AD0D94" w:rsidP="00AD0D94">
      <w:pPr>
        <w:spacing w:after="0" w:line="240" w:lineRule="auto"/>
        <w:rPr>
          <w:rFonts w:ascii="Times New Roman" w:hAnsi="Times New Roman" w:cs="Times New Roman"/>
          <w:sz w:val="24"/>
          <w:szCs w:val="24"/>
          <w:lang w:val="fr-BE"/>
        </w:rPr>
      </w:pPr>
    </w:p>
    <w:p w14:paraId="03060576" w14:textId="77777777" w:rsidR="00AD0D94" w:rsidRPr="00552647" w:rsidRDefault="00AD0D94" w:rsidP="00552647">
      <w:pPr>
        <w:pStyle w:val="Lijstalinea"/>
        <w:numPr>
          <w:ilvl w:val="1"/>
          <w:numId w:val="5"/>
        </w:numPr>
        <w:spacing w:after="0" w:line="240" w:lineRule="auto"/>
        <w:rPr>
          <w:rFonts w:ascii="Times New Roman" w:hAnsi="Times New Roman" w:cs="Times New Roman"/>
          <w:sz w:val="24"/>
          <w:szCs w:val="24"/>
          <w:lang w:val="fr-BE"/>
        </w:rPr>
      </w:pPr>
      <w:r w:rsidRPr="00552647">
        <w:rPr>
          <w:rFonts w:ascii="Times New Roman" w:hAnsi="Times New Roman" w:cs="Times New Roman"/>
          <w:sz w:val="24"/>
          <w:szCs w:val="24"/>
          <w:lang w:val="fr-BE"/>
        </w:rPr>
        <w:t>pour les travailleurs salariés : Service Fédéral des Pensions (SFP), Bruxelles ;</w:t>
      </w:r>
    </w:p>
    <w:p w14:paraId="7849C5DB" w14:textId="77777777" w:rsidR="00AD0D94" w:rsidRPr="00AD0D94" w:rsidRDefault="00AD0D94" w:rsidP="00552647">
      <w:pPr>
        <w:spacing w:after="0" w:line="240" w:lineRule="auto"/>
        <w:ind w:left="360"/>
        <w:rPr>
          <w:rFonts w:ascii="Times New Roman" w:hAnsi="Times New Roman" w:cs="Times New Roman"/>
          <w:sz w:val="24"/>
          <w:szCs w:val="24"/>
          <w:lang w:val="fr-BE"/>
        </w:rPr>
      </w:pPr>
    </w:p>
    <w:p w14:paraId="0A5467BC" w14:textId="77777777" w:rsidR="00AD0D94" w:rsidRPr="00552647" w:rsidRDefault="00AD0D94" w:rsidP="00552647">
      <w:pPr>
        <w:pStyle w:val="Lijstalinea"/>
        <w:numPr>
          <w:ilvl w:val="1"/>
          <w:numId w:val="5"/>
        </w:numPr>
        <w:spacing w:after="0" w:line="240" w:lineRule="auto"/>
        <w:rPr>
          <w:rFonts w:ascii="Times New Roman" w:hAnsi="Times New Roman" w:cs="Times New Roman"/>
          <w:sz w:val="24"/>
          <w:szCs w:val="24"/>
          <w:lang w:val="fr-BE"/>
        </w:rPr>
      </w:pPr>
      <w:r w:rsidRPr="00552647">
        <w:rPr>
          <w:rFonts w:ascii="Times New Roman" w:hAnsi="Times New Roman" w:cs="Times New Roman"/>
          <w:sz w:val="24"/>
          <w:szCs w:val="24"/>
          <w:lang w:val="fr-BE"/>
        </w:rPr>
        <w:t xml:space="preserve">pour les travailleurs indépendants : Institut national d’assurances sociales pour travailleurs indépendants (INASTI), Bruxelles. </w:t>
      </w:r>
    </w:p>
    <w:p w14:paraId="67F729A3" w14:textId="77777777" w:rsidR="00AD0D94" w:rsidRPr="00AD0D94" w:rsidRDefault="00AD0D94" w:rsidP="00AD0D94">
      <w:pPr>
        <w:spacing w:after="0" w:line="240" w:lineRule="auto"/>
        <w:rPr>
          <w:rFonts w:ascii="Times New Roman" w:hAnsi="Times New Roman" w:cs="Times New Roman"/>
          <w:sz w:val="24"/>
          <w:szCs w:val="24"/>
          <w:lang w:val="fr-BE"/>
        </w:rPr>
      </w:pPr>
    </w:p>
    <w:p w14:paraId="544D3F22" w14:textId="77777777" w:rsidR="00AD0D94" w:rsidRPr="00AD0D94" w:rsidRDefault="00AD0D94" w:rsidP="00AD0D94">
      <w:pPr>
        <w:spacing w:after="0" w:line="240" w:lineRule="auto"/>
        <w:rPr>
          <w:rFonts w:ascii="Times New Roman" w:hAnsi="Times New Roman" w:cs="Times New Roman"/>
          <w:sz w:val="24"/>
          <w:szCs w:val="24"/>
          <w:lang w:val="fr-BE"/>
        </w:rPr>
      </w:pPr>
    </w:p>
    <w:p w14:paraId="5912F111" w14:textId="77777777" w:rsidR="00AD0D94" w:rsidRPr="00552647" w:rsidRDefault="00AD0D94" w:rsidP="00552647">
      <w:pPr>
        <w:pStyle w:val="Lijstalinea"/>
        <w:numPr>
          <w:ilvl w:val="0"/>
          <w:numId w:val="4"/>
        </w:numPr>
        <w:spacing w:after="0" w:line="240" w:lineRule="auto"/>
        <w:rPr>
          <w:rFonts w:ascii="Times New Roman" w:hAnsi="Times New Roman" w:cs="Times New Roman"/>
          <w:b/>
          <w:sz w:val="24"/>
          <w:szCs w:val="24"/>
          <w:lang w:val="fr-BE"/>
        </w:rPr>
      </w:pPr>
      <w:r w:rsidRPr="00552647">
        <w:rPr>
          <w:rFonts w:ascii="Times New Roman" w:hAnsi="Times New Roman" w:cs="Times New Roman"/>
          <w:b/>
          <w:sz w:val="24"/>
          <w:szCs w:val="24"/>
          <w:lang w:val="fr-BE"/>
        </w:rPr>
        <w:lastRenderedPageBreak/>
        <w:t>Accidents du travail &amp; Maladies professionnelles</w:t>
      </w:r>
    </w:p>
    <w:p w14:paraId="233F6F8D" w14:textId="77777777" w:rsidR="00AD0D94" w:rsidRPr="00AD0D94" w:rsidRDefault="00AD0D94" w:rsidP="00AD0D94">
      <w:pPr>
        <w:spacing w:after="0" w:line="240" w:lineRule="auto"/>
        <w:rPr>
          <w:rFonts w:ascii="Times New Roman" w:hAnsi="Times New Roman" w:cs="Times New Roman"/>
          <w:sz w:val="24"/>
          <w:szCs w:val="24"/>
          <w:lang w:val="fr-BE"/>
        </w:rPr>
      </w:pPr>
    </w:p>
    <w:p w14:paraId="195681C7" w14:textId="77777777" w:rsidR="00AD0D94" w:rsidRPr="00AD0D94" w:rsidRDefault="00AD0D94" w:rsidP="00552647">
      <w:pPr>
        <w:spacing w:after="0" w:line="240" w:lineRule="auto"/>
        <w:ind w:firstLine="360"/>
        <w:rPr>
          <w:rFonts w:ascii="Times New Roman" w:hAnsi="Times New Roman" w:cs="Times New Roman"/>
          <w:sz w:val="24"/>
          <w:szCs w:val="24"/>
          <w:lang w:val="fr-BE"/>
        </w:rPr>
      </w:pPr>
      <w:r w:rsidRPr="00AD0D94">
        <w:rPr>
          <w:rFonts w:ascii="Times New Roman" w:hAnsi="Times New Roman" w:cs="Times New Roman"/>
          <w:sz w:val="24"/>
          <w:szCs w:val="24"/>
          <w:lang w:val="fr-BE"/>
        </w:rPr>
        <w:t>Agence Fédéral des risques professionnels (FEDRIS), Bruxelles.</w:t>
      </w:r>
    </w:p>
    <w:p w14:paraId="15FD7D41" w14:textId="77777777" w:rsidR="00AD0D94" w:rsidRDefault="00AD0D94" w:rsidP="00AD0D94">
      <w:pPr>
        <w:spacing w:after="0" w:line="240" w:lineRule="auto"/>
        <w:rPr>
          <w:rFonts w:ascii="Times New Roman" w:hAnsi="Times New Roman" w:cs="Times New Roman"/>
          <w:sz w:val="24"/>
          <w:szCs w:val="24"/>
          <w:lang w:val="fr-BE"/>
        </w:rPr>
      </w:pPr>
    </w:p>
    <w:p w14:paraId="3C6B64F6" w14:textId="77777777" w:rsidR="00552647" w:rsidRPr="00AD0D94" w:rsidRDefault="00552647" w:rsidP="00AD0D94">
      <w:pPr>
        <w:spacing w:after="0" w:line="240" w:lineRule="auto"/>
        <w:rPr>
          <w:rFonts w:ascii="Times New Roman" w:hAnsi="Times New Roman" w:cs="Times New Roman"/>
          <w:sz w:val="24"/>
          <w:szCs w:val="24"/>
          <w:lang w:val="fr-BE"/>
        </w:rPr>
      </w:pPr>
    </w:p>
    <w:p w14:paraId="66094733" w14:textId="70B52643" w:rsidR="00AD0D94" w:rsidRPr="00552647" w:rsidRDefault="732B44D2" w:rsidP="732B44D2">
      <w:pPr>
        <w:spacing w:after="0" w:line="240" w:lineRule="auto"/>
        <w:rPr>
          <w:rFonts w:ascii="Times New Roman" w:hAnsi="Times New Roman" w:cs="Times New Roman"/>
          <w:sz w:val="24"/>
          <w:szCs w:val="24"/>
          <w:u w:val="single"/>
          <w:lang w:val="fr-BE"/>
        </w:rPr>
      </w:pPr>
      <w:r w:rsidRPr="732B44D2">
        <w:rPr>
          <w:rFonts w:ascii="Times New Roman" w:hAnsi="Times New Roman" w:cs="Times New Roman"/>
          <w:sz w:val="24"/>
          <w:szCs w:val="24"/>
          <w:u w:val="single"/>
          <w:lang w:val="fr-BE"/>
        </w:rPr>
        <w:t xml:space="preserve">Au Kosovo : </w:t>
      </w:r>
    </w:p>
    <w:p w14:paraId="0832C096"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614F9C2A" w14:textId="77777777" w:rsidR="00AD0D94" w:rsidRPr="00552647" w:rsidRDefault="00AD0D94" w:rsidP="00552647">
      <w:pPr>
        <w:pStyle w:val="Lijstalinea"/>
        <w:numPr>
          <w:ilvl w:val="0"/>
          <w:numId w:val="7"/>
        </w:numPr>
        <w:spacing w:after="0" w:line="240" w:lineRule="auto"/>
        <w:rPr>
          <w:rFonts w:ascii="Times New Roman" w:hAnsi="Times New Roman" w:cs="Times New Roman"/>
          <w:b/>
          <w:sz w:val="24"/>
          <w:szCs w:val="24"/>
          <w:lang w:val="fr-BE"/>
        </w:rPr>
      </w:pPr>
      <w:r w:rsidRPr="00552647">
        <w:rPr>
          <w:rFonts w:ascii="Times New Roman" w:hAnsi="Times New Roman" w:cs="Times New Roman"/>
          <w:b/>
          <w:sz w:val="24"/>
          <w:szCs w:val="24"/>
          <w:lang w:val="fr-BE"/>
        </w:rPr>
        <w:t>Pension contributive de l’âge, Pension d’Invalidité du travail, et pension de survie</w:t>
      </w:r>
    </w:p>
    <w:p w14:paraId="314E725B" w14:textId="77777777" w:rsidR="00AD0D94" w:rsidRPr="00AD0D94" w:rsidRDefault="00AD0D94" w:rsidP="00AD0D94">
      <w:pPr>
        <w:spacing w:after="0" w:line="240" w:lineRule="auto"/>
        <w:rPr>
          <w:rFonts w:ascii="Times New Roman" w:hAnsi="Times New Roman" w:cs="Times New Roman"/>
          <w:sz w:val="24"/>
          <w:szCs w:val="24"/>
          <w:lang w:val="fr-BE"/>
        </w:rPr>
      </w:pPr>
    </w:p>
    <w:p w14:paraId="78BE2D57" w14:textId="14BA6CBA" w:rsidR="00AD0D94" w:rsidRPr="00AD0D94" w:rsidRDefault="732B44D2" w:rsidP="732B44D2">
      <w:pPr>
        <w:spacing w:after="0" w:line="240" w:lineRule="auto"/>
        <w:ind w:firstLine="360"/>
        <w:rPr>
          <w:rFonts w:ascii="Times New Roman" w:hAnsi="Times New Roman" w:cs="Times New Roman"/>
          <w:sz w:val="24"/>
          <w:szCs w:val="24"/>
          <w:lang w:val="fr-BE"/>
        </w:rPr>
      </w:pPr>
      <w:r w:rsidRPr="732B44D2">
        <w:rPr>
          <w:rFonts w:ascii="Times New Roman" w:hAnsi="Times New Roman" w:cs="Times New Roman"/>
          <w:sz w:val="24"/>
          <w:szCs w:val="24"/>
          <w:lang w:val="fr-BE"/>
        </w:rPr>
        <w:t>Le département des pensions du Ministère du Travail et du Bien-être Social, Pristina</w:t>
      </w:r>
    </w:p>
    <w:p w14:paraId="4B49EA45" w14:textId="77777777" w:rsidR="00AD0D94" w:rsidRPr="00AD0D94" w:rsidRDefault="00AD0D94" w:rsidP="00AD0D94">
      <w:pPr>
        <w:spacing w:after="0" w:line="240" w:lineRule="auto"/>
        <w:rPr>
          <w:rFonts w:ascii="Times New Roman" w:hAnsi="Times New Roman" w:cs="Times New Roman"/>
          <w:sz w:val="24"/>
          <w:szCs w:val="24"/>
          <w:lang w:val="fr-BE"/>
        </w:rPr>
      </w:pPr>
    </w:p>
    <w:p w14:paraId="72F3D02E" w14:textId="2731AF91" w:rsidR="00AD0D94" w:rsidRPr="00552647" w:rsidRDefault="732B44D2" w:rsidP="732B44D2">
      <w:pPr>
        <w:pStyle w:val="Lijstalinea"/>
        <w:numPr>
          <w:ilvl w:val="0"/>
          <w:numId w:val="7"/>
        </w:numPr>
        <w:spacing w:after="0" w:line="240" w:lineRule="auto"/>
        <w:rPr>
          <w:rFonts w:ascii="Times New Roman" w:hAnsi="Times New Roman" w:cs="Times New Roman"/>
          <w:b/>
          <w:bCs/>
          <w:sz w:val="24"/>
          <w:szCs w:val="24"/>
          <w:lang w:val="fr-BE"/>
        </w:rPr>
      </w:pPr>
      <w:r w:rsidRPr="732B44D2">
        <w:rPr>
          <w:rFonts w:ascii="Times New Roman" w:hAnsi="Times New Roman" w:cs="Times New Roman"/>
          <w:b/>
          <w:bCs/>
          <w:sz w:val="24"/>
          <w:szCs w:val="24"/>
          <w:lang w:val="fr-BE"/>
        </w:rPr>
        <w:t>Pension du fonds d’épargne des pensions individuelles (2ème pilier)</w:t>
      </w:r>
    </w:p>
    <w:p w14:paraId="2D7644B1" w14:textId="77777777" w:rsidR="00AD0D94" w:rsidRPr="00AD0D94" w:rsidRDefault="00AD0D94" w:rsidP="00AD0D94">
      <w:pPr>
        <w:spacing w:after="0" w:line="240" w:lineRule="auto"/>
        <w:rPr>
          <w:rFonts w:ascii="Times New Roman" w:hAnsi="Times New Roman" w:cs="Times New Roman"/>
          <w:sz w:val="24"/>
          <w:szCs w:val="24"/>
          <w:lang w:val="fr-BE"/>
        </w:rPr>
      </w:pPr>
    </w:p>
    <w:p w14:paraId="51D4046B" w14:textId="77777777" w:rsidR="00AD0D94" w:rsidRPr="00AD0D94" w:rsidRDefault="00AD0D94" w:rsidP="00552647">
      <w:pPr>
        <w:spacing w:after="0" w:line="240" w:lineRule="auto"/>
        <w:ind w:firstLine="360"/>
        <w:rPr>
          <w:rFonts w:ascii="Times New Roman" w:hAnsi="Times New Roman" w:cs="Times New Roman"/>
          <w:sz w:val="24"/>
          <w:szCs w:val="24"/>
          <w:lang w:val="fr-BE"/>
        </w:rPr>
      </w:pPr>
      <w:r w:rsidRPr="00AD0D94">
        <w:rPr>
          <w:rFonts w:ascii="Times New Roman" w:hAnsi="Times New Roman" w:cs="Times New Roman"/>
          <w:sz w:val="24"/>
          <w:szCs w:val="24"/>
          <w:lang w:val="fr-BE"/>
        </w:rPr>
        <w:t>Le Fonds d’épargne des pensions du Kosovo (FKPK), Pristina</w:t>
      </w:r>
    </w:p>
    <w:p w14:paraId="20584789" w14:textId="77777777" w:rsidR="00AD0D94" w:rsidRPr="00AD0D94" w:rsidRDefault="00AD0D94" w:rsidP="00AD0D94">
      <w:pPr>
        <w:spacing w:after="0" w:line="240" w:lineRule="auto"/>
        <w:rPr>
          <w:rFonts w:ascii="Times New Roman" w:hAnsi="Times New Roman" w:cs="Times New Roman"/>
          <w:sz w:val="24"/>
          <w:szCs w:val="24"/>
          <w:lang w:val="fr-BE"/>
        </w:rPr>
      </w:pPr>
    </w:p>
    <w:p w14:paraId="6EE39E73" w14:textId="77777777" w:rsidR="00AD0D94" w:rsidRPr="00AD0D94" w:rsidRDefault="00AD0D94" w:rsidP="00AD0D94">
      <w:pPr>
        <w:spacing w:after="0" w:line="240" w:lineRule="auto"/>
        <w:rPr>
          <w:rFonts w:ascii="Times New Roman" w:hAnsi="Times New Roman" w:cs="Times New Roman"/>
          <w:sz w:val="24"/>
          <w:szCs w:val="24"/>
          <w:lang w:val="fr-BE"/>
        </w:rPr>
      </w:pPr>
    </w:p>
    <w:p w14:paraId="07BF0788" w14:textId="77777777" w:rsidR="00C07B0E" w:rsidRDefault="00C07B0E" w:rsidP="00552647">
      <w:pPr>
        <w:spacing w:after="0" w:line="240" w:lineRule="auto"/>
        <w:jc w:val="center"/>
        <w:rPr>
          <w:rFonts w:ascii="Times New Roman" w:hAnsi="Times New Roman" w:cs="Times New Roman"/>
          <w:b/>
          <w:sz w:val="24"/>
          <w:szCs w:val="24"/>
          <w:lang w:val="fr-BE"/>
        </w:rPr>
      </w:pPr>
    </w:p>
    <w:p w14:paraId="54C89F69" w14:textId="77777777" w:rsidR="00AD0D94" w:rsidRPr="00552647" w:rsidRDefault="00AD0D94" w:rsidP="00552647">
      <w:pPr>
        <w:spacing w:after="0" w:line="240" w:lineRule="auto"/>
        <w:jc w:val="center"/>
        <w:rPr>
          <w:rFonts w:ascii="Times New Roman" w:hAnsi="Times New Roman" w:cs="Times New Roman"/>
          <w:b/>
          <w:sz w:val="24"/>
          <w:szCs w:val="24"/>
          <w:lang w:val="fr-BE"/>
        </w:rPr>
      </w:pPr>
      <w:r w:rsidRPr="00552647">
        <w:rPr>
          <w:rFonts w:ascii="Times New Roman" w:hAnsi="Times New Roman" w:cs="Times New Roman"/>
          <w:b/>
          <w:sz w:val="24"/>
          <w:szCs w:val="24"/>
          <w:lang w:val="fr-BE"/>
        </w:rPr>
        <w:t>Article 3</w:t>
      </w:r>
    </w:p>
    <w:p w14:paraId="42A8A0FE" w14:textId="77777777" w:rsidR="00AD0D94" w:rsidRPr="00552647" w:rsidRDefault="00AD0D94" w:rsidP="00552647">
      <w:pPr>
        <w:spacing w:after="0" w:line="240" w:lineRule="auto"/>
        <w:jc w:val="center"/>
        <w:rPr>
          <w:rFonts w:ascii="Times New Roman" w:hAnsi="Times New Roman" w:cs="Times New Roman"/>
          <w:b/>
          <w:sz w:val="24"/>
          <w:szCs w:val="24"/>
          <w:u w:val="single"/>
          <w:lang w:val="fr-BE"/>
        </w:rPr>
      </w:pPr>
      <w:r w:rsidRPr="00552647">
        <w:rPr>
          <w:rFonts w:ascii="Times New Roman" w:hAnsi="Times New Roman" w:cs="Times New Roman"/>
          <w:b/>
          <w:sz w:val="24"/>
          <w:szCs w:val="24"/>
          <w:u w:val="single"/>
          <w:lang w:val="fr-BE"/>
        </w:rPr>
        <w:t>Organismes compétents</w:t>
      </w:r>
    </w:p>
    <w:p w14:paraId="6EF9E8DB" w14:textId="77777777" w:rsidR="00AD0D94" w:rsidRPr="00AD0D94" w:rsidRDefault="00AD0D94" w:rsidP="00AD0D94">
      <w:pPr>
        <w:spacing w:after="0" w:line="240" w:lineRule="auto"/>
        <w:rPr>
          <w:rFonts w:ascii="Times New Roman" w:hAnsi="Times New Roman" w:cs="Times New Roman"/>
          <w:sz w:val="24"/>
          <w:szCs w:val="24"/>
          <w:lang w:val="fr-BE"/>
        </w:rPr>
      </w:pPr>
    </w:p>
    <w:p w14:paraId="062C1450"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En application de l’article 22 de la Convention, sont désignés comme organismes compétents:</w:t>
      </w:r>
    </w:p>
    <w:p w14:paraId="7867BDC0" w14:textId="77777777" w:rsidR="00AD0D94" w:rsidRDefault="00AD0D94" w:rsidP="00AD0D94">
      <w:pPr>
        <w:spacing w:after="0" w:line="240" w:lineRule="auto"/>
        <w:rPr>
          <w:rFonts w:ascii="Times New Roman" w:hAnsi="Times New Roman" w:cs="Times New Roman"/>
          <w:sz w:val="24"/>
          <w:szCs w:val="24"/>
          <w:lang w:val="fr-BE"/>
        </w:rPr>
      </w:pPr>
    </w:p>
    <w:p w14:paraId="68A21924" w14:textId="77777777" w:rsidR="00552647" w:rsidRPr="00AD0D94" w:rsidRDefault="00552647" w:rsidP="00AD0D94">
      <w:pPr>
        <w:spacing w:after="0" w:line="240" w:lineRule="auto"/>
        <w:rPr>
          <w:rFonts w:ascii="Times New Roman" w:hAnsi="Times New Roman" w:cs="Times New Roman"/>
          <w:sz w:val="24"/>
          <w:szCs w:val="24"/>
          <w:lang w:val="fr-BE"/>
        </w:rPr>
      </w:pPr>
    </w:p>
    <w:p w14:paraId="7C1B5187" w14:textId="77777777" w:rsidR="00AD0D94" w:rsidRPr="00552647" w:rsidRDefault="00AD0D94" w:rsidP="00AD0D94">
      <w:pPr>
        <w:spacing w:after="0" w:line="240" w:lineRule="auto"/>
        <w:rPr>
          <w:rFonts w:ascii="Times New Roman" w:hAnsi="Times New Roman" w:cs="Times New Roman"/>
          <w:sz w:val="24"/>
          <w:szCs w:val="24"/>
          <w:u w:val="single"/>
          <w:lang w:val="fr-BE"/>
        </w:rPr>
      </w:pPr>
      <w:r w:rsidRPr="00552647">
        <w:rPr>
          <w:rFonts w:ascii="Times New Roman" w:hAnsi="Times New Roman" w:cs="Times New Roman"/>
          <w:sz w:val="24"/>
          <w:szCs w:val="24"/>
          <w:u w:val="single"/>
          <w:lang w:val="fr-BE"/>
        </w:rPr>
        <w:t>En Belgique:</w:t>
      </w:r>
    </w:p>
    <w:p w14:paraId="1E15A8F2" w14:textId="77777777" w:rsidR="00AD0D94" w:rsidRPr="00AD0D94" w:rsidRDefault="00AD0D94" w:rsidP="00AD0D94">
      <w:pPr>
        <w:spacing w:after="0" w:line="240" w:lineRule="auto"/>
        <w:rPr>
          <w:rFonts w:ascii="Times New Roman" w:hAnsi="Times New Roman" w:cs="Times New Roman"/>
          <w:sz w:val="24"/>
          <w:szCs w:val="24"/>
          <w:lang w:val="fr-BE"/>
        </w:rPr>
      </w:pPr>
    </w:p>
    <w:p w14:paraId="51C52305" w14:textId="77777777" w:rsidR="00AD0D94" w:rsidRPr="00552647" w:rsidRDefault="00AD0D94" w:rsidP="00552647">
      <w:pPr>
        <w:pStyle w:val="Lijstalinea"/>
        <w:numPr>
          <w:ilvl w:val="0"/>
          <w:numId w:val="9"/>
        </w:numPr>
        <w:spacing w:after="0" w:line="240" w:lineRule="auto"/>
        <w:rPr>
          <w:rFonts w:ascii="Times New Roman" w:hAnsi="Times New Roman" w:cs="Times New Roman"/>
          <w:b/>
          <w:sz w:val="24"/>
          <w:szCs w:val="24"/>
          <w:lang w:val="fr-BE"/>
        </w:rPr>
      </w:pPr>
      <w:r w:rsidRPr="00552647">
        <w:rPr>
          <w:rFonts w:ascii="Times New Roman" w:hAnsi="Times New Roman" w:cs="Times New Roman"/>
          <w:b/>
          <w:sz w:val="24"/>
          <w:szCs w:val="24"/>
          <w:lang w:val="fr-BE"/>
        </w:rPr>
        <w:t xml:space="preserve">Vieillesse et survie </w:t>
      </w:r>
    </w:p>
    <w:p w14:paraId="0E2673A4" w14:textId="77777777" w:rsidR="00AD0D94" w:rsidRPr="00AD0D94" w:rsidRDefault="00AD0D94" w:rsidP="00AD0D94">
      <w:pPr>
        <w:spacing w:after="0" w:line="240" w:lineRule="auto"/>
        <w:rPr>
          <w:rFonts w:ascii="Times New Roman" w:hAnsi="Times New Roman" w:cs="Times New Roman"/>
          <w:sz w:val="24"/>
          <w:szCs w:val="24"/>
          <w:lang w:val="fr-BE"/>
        </w:rPr>
      </w:pPr>
    </w:p>
    <w:p w14:paraId="36D872E9" w14:textId="77777777" w:rsidR="00552647" w:rsidRDefault="00552647" w:rsidP="00AD0D94">
      <w:pPr>
        <w:pStyle w:val="Lijstalinea"/>
        <w:numPr>
          <w:ilvl w:val="1"/>
          <w:numId w:val="10"/>
        </w:numPr>
        <w:spacing w:after="0" w:line="240"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AD0D94" w:rsidRPr="00552647">
        <w:rPr>
          <w:rFonts w:ascii="Times New Roman" w:hAnsi="Times New Roman" w:cs="Times New Roman"/>
          <w:sz w:val="24"/>
          <w:szCs w:val="24"/>
          <w:lang w:val="fr-BE"/>
        </w:rPr>
        <w:t>pour les travailleurs salariés : Service Fédéral des pensions (SFP), Bruxelles ;</w:t>
      </w:r>
    </w:p>
    <w:p w14:paraId="6D454D73" w14:textId="77777777" w:rsidR="00552647" w:rsidRDefault="00552647" w:rsidP="00552647">
      <w:pPr>
        <w:pStyle w:val="Lijstalinea"/>
        <w:spacing w:after="0" w:line="240" w:lineRule="auto"/>
        <w:ind w:left="792"/>
        <w:rPr>
          <w:rFonts w:ascii="Times New Roman" w:hAnsi="Times New Roman" w:cs="Times New Roman"/>
          <w:sz w:val="24"/>
          <w:szCs w:val="24"/>
          <w:lang w:val="fr-BE"/>
        </w:rPr>
      </w:pPr>
    </w:p>
    <w:p w14:paraId="4FEB2AE9" w14:textId="77777777" w:rsidR="00AD0D94" w:rsidRPr="00552647" w:rsidRDefault="00AD0D94" w:rsidP="00AD0D94">
      <w:pPr>
        <w:pStyle w:val="Lijstalinea"/>
        <w:numPr>
          <w:ilvl w:val="1"/>
          <w:numId w:val="10"/>
        </w:numPr>
        <w:spacing w:after="0" w:line="240" w:lineRule="auto"/>
        <w:rPr>
          <w:rFonts w:ascii="Times New Roman" w:hAnsi="Times New Roman" w:cs="Times New Roman"/>
          <w:sz w:val="24"/>
          <w:szCs w:val="24"/>
          <w:lang w:val="fr-BE"/>
        </w:rPr>
      </w:pPr>
      <w:r w:rsidRPr="00552647">
        <w:rPr>
          <w:rFonts w:ascii="Times New Roman" w:hAnsi="Times New Roman" w:cs="Times New Roman"/>
          <w:sz w:val="24"/>
          <w:szCs w:val="24"/>
          <w:lang w:val="fr-BE"/>
        </w:rPr>
        <w:t>pour les travailleurs indépendants : Institut national d’assurances sociales pour travailleurs indépendants (INASTI), Bruxelles</w:t>
      </w:r>
    </w:p>
    <w:p w14:paraId="07205A20"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1A8CCE42"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0E15CD6F" w14:textId="77777777" w:rsidR="00AD0D94" w:rsidRPr="00552647" w:rsidRDefault="00AD0D94" w:rsidP="00552647">
      <w:pPr>
        <w:pStyle w:val="Lijstalinea"/>
        <w:numPr>
          <w:ilvl w:val="0"/>
          <w:numId w:val="9"/>
        </w:numPr>
        <w:spacing w:after="0" w:line="240" w:lineRule="auto"/>
        <w:rPr>
          <w:rFonts w:ascii="Times New Roman" w:hAnsi="Times New Roman" w:cs="Times New Roman"/>
          <w:b/>
          <w:sz w:val="24"/>
          <w:szCs w:val="24"/>
          <w:lang w:val="fr-BE"/>
        </w:rPr>
      </w:pPr>
      <w:r w:rsidRPr="00552647">
        <w:rPr>
          <w:rFonts w:ascii="Times New Roman" w:hAnsi="Times New Roman" w:cs="Times New Roman"/>
          <w:b/>
          <w:sz w:val="24"/>
          <w:szCs w:val="24"/>
          <w:lang w:val="fr-BE"/>
        </w:rPr>
        <w:t>Accidents du travail</w:t>
      </w:r>
    </w:p>
    <w:p w14:paraId="6399497F" w14:textId="77777777" w:rsidR="00AD0D94" w:rsidRPr="00AD0D94" w:rsidRDefault="00AD0D94" w:rsidP="00AD0D94">
      <w:pPr>
        <w:spacing w:after="0" w:line="240" w:lineRule="auto"/>
        <w:rPr>
          <w:rFonts w:ascii="Times New Roman" w:hAnsi="Times New Roman" w:cs="Times New Roman"/>
          <w:sz w:val="24"/>
          <w:szCs w:val="24"/>
          <w:lang w:val="fr-BE"/>
        </w:rPr>
      </w:pPr>
    </w:p>
    <w:p w14:paraId="3C2B7B12" w14:textId="77777777" w:rsidR="00AD0D94" w:rsidRPr="00552647" w:rsidRDefault="00AD0D94" w:rsidP="00552647">
      <w:pPr>
        <w:pStyle w:val="Lijstalinea"/>
        <w:numPr>
          <w:ilvl w:val="1"/>
          <w:numId w:val="9"/>
        </w:numPr>
        <w:spacing w:after="0" w:line="240" w:lineRule="auto"/>
        <w:rPr>
          <w:rFonts w:ascii="Times New Roman" w:hAnsi="Times New Roman" w:cs="Times New Roman"/>
          <w:sz w:val="24"/>
          <w:szCs w:val="24"/>
          <w:lang w:val="fr-BE"/>
        </w:rPr>
      </w:pPr>
      <w:r w:rsidRPr="00552647">
        <w:rPr>
          <w:rFonts w:ascii="Times New Roman" w:hAnsi="Times New Roman" w:cs="Times New Roman"/>
          <w:sz w:val="24"/>
          <w:szCs w:val="24"/>
          <w:lang w:val="fr-BE"/>
        </w:rPr>
        <w:t>accidents survenus à partir du 1er janvier 1988 :</w:t>
      </w:r>
    </w:p>
    <w:p w14:paraId="05ECABC7" w14:textId="77777777" w:rsidR="00AD0D94" w:rsidRPr="00AD0D94" w:rsidRDefault="00AD0D94" w:rsidP="00AD0D94">
      <w:pPr>
        <w:spacing w:after="0" w:line="240" w:lineRule="auto"/>
        <w:rPr>
          <w:rFonts w:ascii="Times New Roman" w:hAnsi="Times New Roman" w:cs="Times New Roman"/>
          <w:sz w:val="24"/>
          <w:szCs w:val="24"/>
          <w:lang w:val="fr-BE"/>
        </w:rPr>
      </w:pPr>
    </w:p>
    <w:p w14:paraId="28ABD943" w14:textId="77777777" w:rsidR="00AD0D94" w:rsidRPr="00552647" w:rsidRDefault="00AD0D94" w:rsidP="00F24C98">
      <w:pPr>
        <w:pStyle w:val="Lijstalinea"/>
        <w:numPr>
          <w:ilvl w:val="0"/>
          <w:numId w:val="13"/>
        </w:numPr>
        <w:spacing w:after="0" w:line="240" w:lineRule="auto"/>
        <w:rPr>
          <w:rFonts w:ascii="Times New Roman" w:hAnsi="Times New Roman" w:cs="Times New Roman"/>
          <w:sz w:val="24"/>
          <w:szCs w:val="24"/>
          <w:lang w:val="fr-BE"/>
        </w:rPr>
      </w:pPr>
      <w:r w:rsidRPr="00552647">
        <w:rPr>
          <w:rFonts w:ascii="Times New Roman" w:hAnsi="Times New Roman" w:cs="Times New Roman"/>
          <w:sz w:val="24"/>
          <w:szCs w:val="24"/>
          <w:lang w:val="fr-BE"/>
        </w:rPr>
        <w:t>en règle générale : l’entreprise d’assurance auprès de laquelle l’employeur est assuré ;</w:t>
      </w:r>
    </w:p>
    <w:p w14:paraId="0BDB405B" w14:textId="77777777" w:rsidR="00AD0D94" w:rsidRPr="00AD0D94" w:rsidRDefault="00AD0D94" w:rsidP="00AD0D94">
      <w:pPr>
        <w:spacing w:after="0" w:line="240" w:lineRule="auto"/>
        <w:rPr>
          <w:rFonts w:ascii="Times New Roman" w:hAnsi="Times New Roman" w:cs="Times New Roman"/>
          <w:sz w:val="24"/>
          <w:szCs w:val="24"/>
          <w:lang w:val="fr-BE"/>
        </w:rPr>
      </w:pPr>
    </w:p>
    <w:p w14:paraId="3879368D" w14:textId="16D74177" w:rsidR="00AD0D94" w:rsidRPr="00AD0D94" w:rsidRDefault="732B44D2" w:rsidP="732B44D2">
      <w:pPr>
        <w:pStyle w:val="Lijstalinea"/>
        <w:numPr>
          <w:ilvl w:val="0"/>
          <w:numId w:val="13"/>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t>paiement des allocations et rentes afférentes à une incapacité permanente jusqu’à 19% inclus : Agence Fédérale des risques professionnels (FEDRIS), Bruxelles ;</w:t>
      </w:r>
    </w:p>
    <w:p w14:paraId="3A184011"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5D689B77" w14:textId="77777777" w:rsidR="00AD0D94" w:rsidRPr="00BE641D" w:rsidRDefault="00AD0D94" w:rsidP="00BE641D">
      <w:pPr>
        <w:pStyle w:val="Lijstalinea"/>
        <w:numPr>
          <w:ilvl w:val="1"/>
          <w:numId w:val="9"/>
        </w:numPr>
        <w:spacing w:after="0" w:line="240" w:lineRule="auto"/>
        <w:rPr>
          <w:rFonts w:ascii="Times New Roman" w:hAnsi="Times New Roman" w:cs="Times New Roman"/>
          <w:sz w:val="24"/>
          <w:szCs w:val="24"/>
          <w:lang w:val="fr-BE"/>
        </w:rPr>
      </w:pPr>
      <w:r w:rsidRPr="00BE641D">
        <w:rPr>
          <w:rFonts w:ascii="Times New Roman" w:hAnsi="Times New Roman" w:cs="Times New Roman"/>
          <w:sz w:val="24"/>
          <w:szCs w:val="24"/>
          <w:lang w:val="fr-BE"/>
        </w:rPr>
        <w:t>accidents antérieurs au 1er janvier 1988 :</w:t>
      </w:r>
    </w:p>
    <w:p w14:paraId="6F21732F" w14:textId="77777777" w:rsidR="00AD0D94" w:rsidRPr="00AD0D94" w:rsidRDefault="00AD0D94" w:rsidP="00AD0D94">
      <w:pPr>
        <w:spacing w:after="0" w:line="240" w:lineRule="auto"/>
        <w:rPr>
          <w:rFonts w:ascii="Times New Roman" w:hAnsi="Times New Roman" w:cs="Times New Roman"/>
          <w:sz w:val="24"/>
          <w:szCs w:val="24"/>
          <w:lang w:val="fr-BE"/>
        </w:rPr>
      </w:pPr>
    </w:p>
    <w:p w14:paraId="4CD0CA04" w14:textId="77777777" w:rsidR="00AD0D94" w:rsidRPr="00AD0D94" w:rsidRDefault="00AD0D94" w:rsidP="00BE641D">
      <w:pPr>
        <w:pStyle w:val="Lijstalinea"/>
        <w:numPr>
          <w:ilvl w:val="0"/>
          <w:numId w:val="13"/>
        </w:num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en règle générale : l’entreprise d’assurance auprès de laquelle l’employeur est assuré ; </w:t>
      </w:r>
    </w:p>
    <w:p w14:paraId="7F849410" w14:textId="77777777" w:rsidR="00AD0D94" w:rsidRPr="00BE641D" w:rsidRDefault="00AD0D94" w:rsidP="00BE641D">
      <w:pPr>
        <w:spacing w:after="0" w:line="240" w:lineRule="auto"/>
        <w:ind w:left="720"/>
        <w:rPr>
          <w:rFonts w:ascii="Times New Roman" w:hAnsi="Times New Roman" w:cs="Times New Roman"/>
          <w:sz w:val="24"/>
          <w:szCs w:val="24"/>
          <w:lang w:val="fr-BE"/>
        </w:rPr>
      </w:pPr>
    </w:p>
    <w:p w14:paraId="030409E4" w14:textId="45A97878" w:rsidR="00AD0D94" w:rsidRPr="00AD0D94" w:rsidRDefault="732B44D2" w:rsidP="732B44D2">
      <w:pPr>
        <w:pStyle w:val="Lijstalinea"/>
        <w:numPr>
          <w:ilvl w:val="0"/>
          <w:numId w:val="13"/>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lastRenderedPageBreak/>
        <w:t>paiement de compléments de rente ou de rentes afférentes à une incapacité permanente inférieure à 10 % : Agence Fédérale des risques professionnels (FEDRIS), Bruxelles ;</w:t>
      </w:r>
    </w:p>
    <w:p w14:paraId="0BB0EEB2" w14:textId="77777777" w:rsidR="00AD0D94" w:rsidRPr="00AD0D94" w:rsidRDefault="00AD0D94" w:rsidP="00AD0D94">
      <w:pPr>
        <w:spacing w:after="0" w:line="240" w:lineRule="auto"/>
        <w:rPr>
          <w:rFonts w:ascii="Times New Roman" w:hAnsi="Times New Roman" w:cs="Times New Roman"/>
          <w:sz w:val="24"/>
          <w:szCs w:val="24"/>
          <w:lang w:val="fr-BE"/>
        </w:rPr>
      </w:pPr>
    </w:p>
    <w:p w14:paraId="35291BA4" w14:textId="77777777" w:rsidR="00AD0D94" w:rsidRPr="00AD0D94" w:rsidRDefault="00AD0D94" w:rsidP="00AD0D94">
      <w:pPr>
        <w:spacing w:after="0" w:line="240" w:lineRule="auto"/>
        <w:rPr>
          <w:rFonts w:ascii="Times New Roman" w:hAnsi="Times New Roman" w:cs="Times New Roman"/>
          <w:sz w:val="24"/>
          <w:szCs w:val="24"/>
          <w:lang w:val="fr-BE"/>
        </w:rPr>
      </w:pPr>
    </w:p>
    <w:p w14:paraId="321BB74A" w14:textId="017DAE58" w:rsidR="00AD0D94" w:rsidRPr="00BE641D" w:rsidRDefault="732B44D2" w:rsidP="732B44D2">
      <w:pPr>
        <w:pStyle w:val="Lijstalinea"/>
        <w:numPr>
          <w:ilvl w:val="1"/>
          <w:numId w:val="9"/>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t>régime des marins, pêcheurs et cas de non-assurance : Agence Fédérale des risques professionnels (FEDRIS), Bruxelles.</w:t>
      </w:r>
    </w:p>
    <w:p w14:paraId="670E7755" w14:textId="77777777" w:rsidR="00AD0D94" w:rsidRPr="00AD0D94" w:rsidRDefault="00AD0D94" w:rsidP="00AD0D94">
      <w:pPr>
        <w:spacing w:after="0" w:line="240" w:lineRule="auto"/>
        <w:rPr>
          <w:rFonts w:ascii="Times New Roman" w:hAnsi="Times New Roman" w:cs="Times New Roman"/>
          <w:sz w:val="24"/>
          <w:szCs w:val="24"/>
          <w:lang w:val="fr-BE"/>
        </w:rPr>
      </w:pPr>
    </w:p>
    <w:p w14:paraId="69281693" w14:textId="77777777" w:rsidR="00AD0D94" w:rsidRPr="00AD0D94" w:rsidRDefault="00AD0D94" w:rsidP="00AD0D94">
      <w:pPr>
        <w:spacing w:after="0" w:line="240" w:lineRule="auto"/>
        <w:rPr>
          <w:rFonts w:ascii="Times New Roman" w:hAnsi="Times New Roman" w:cs="Times New Roman"/>
          <w:sz w:val="24"/>
          <w:szCs w:val="24"/>
          <w:lang w:val="fr-BE"/>
        </w:rPr>
      </w:pPr>
    </w:p>
    <w:p w14:paraId="7B46FDED" w14:textId="77777777" w:rsidR="00AD0D94" w:rsidRPr="00AD0D94" w:rsidRDefault="00AD0D94" w:rsidP="00BE641D">
      <w:pPr>
        <w:pStyle w:val="Lijstalinea"/>
        <w:numPr>
          <w:ilvl w:val="0"/>
          <w:numId w:val="9"/>
        </w:numPr>
        <w:spacing w:after="0" w:line="240" w:lineRule="auto"/>
        <w:rPr>
          <w:rFonts w:ascii="Times New Roman" w:hAnsi="Times New Roman" w:cs="Times New Roman"/>
          <w:sz w:val="24"/>
          <w:szCs w:val="24"/>
          <w:lang w:val="fr-BE"/>
        </w:rPr>
      </w:pPr>
      <w:r w:rsidRPr="00BE641D">
        <w:rPr>
          <w:rFonts w:ascii="Times New Roman" w:hAnsi="Times New Roman" w:cs="Times New Roman"/>
          <w:b/>
          <w:sz w:val="24"/>
          <w:szCs w:val="24"/>
          <w:lang w:val="fr-BE"/>
        </w:rPr>
        <w:t>Maladies professionnelles</w:t>
      </w:r>
    </w:p>
    <w:p w14:paraId="23812672" w14:textId="77777777" w:rsidR="00AD0D94" w:rsidRPr="00AD0D94" w:rsidRDefault="00AD0D94" w:rsidP="00AD0D94">
      <w:pPr>
        <w:spacing w:after="0" w:line="240" w:lineRule="auto"/>
        <w:rPr>
          <w:rFonts w:ascii="Times New Roman" w:hAnsi="Times New Roman" w:cs="Times New Roman"/>
          <w:sz w:val="24"/>
          <w:szCs w:val="24"/>
          <w:lang w:val="fr-BE"/>
        </w:rPr>
      </w:pPr>
    </w:p>
    <w:p w14:paraId="47ABC6BD" w14:textId="658C7F3C" w:rsidR="00AD0D94" w:rsidRPr="00AD0D94" w:rsidRDefault="00AD0D94" w:rsidP="732B44D2">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ab/>
        <w:t>Agence Fédérale des risques professionnels (FEDRIS), Bruxelles.</w:t>
      </w:r>
    </w:p>
    <w:p w14:paraId="78FD40C7" w14:textId="77777777" w:rsidR="00AD0D94" w:rsidRPr="00AD0D94" w:rsidRDefault="00AD0D94" w:rsidP="00AD0D94">
      <w:pPr>
        <w:spacing w:after="0" w:line="240" w:lineRule="auto"/>
        <w:rPr>
          <w:rFonts w:ascii="Times New Roman" w:hAnsi="Times New Roman" w:cs="Times New Roman"/>
          <w:sz w:val="24"/>
          <w:szCs w:val="24"/>
          <w:lang w:val="fr-BE"/>
        </w:rPr>
      </w:pPr>
    </w:p>
    <w:p w14:paraId="60AB3350" w14:textId="2A860E70" w:rsidR="00AD0D94" w:rsidRPr="00BE641D" w:rsidRDefault="732B44D2" w:rsidP="732B44D2">
      <w:pPr>
        <w:spacing w:after="0" w:line="240" w:lineRule="auto"/>
        <w:rPr>
          <w:rFonts w:ascii="Times New Roman" w:hAnsi="Times New Roman" w:cs="Times New Roman"/>
          <w:sz w:val="24"/>
          <w:szCs w:val="24"/>
          <w:u w:val="single"/>
          <w:lang w:val="fr-BE"/>
        </w:rPr>
      </w:pPr>
      <w:r w:rsidRPr="732B44D2">
        <w:rPr>
          <w:rFonts w:ascii="Times New Roman" w:hAnsi="Times New Roman" w:cs="Times New Roman"/>
          <w:sz w:val="24"/>
          <w:szCs w:val="24"/>
          <w:u w:val="single"/>
          <w:lang w:val="fr-BE"/>
        </w:rPr>
        <w:t>Au Kosovo:</w:t>
      </w:r>
    </w:p>
    <w:p w14:paraId="3A9D5668" w14:textId="77777777" w:rsidR="00AD0D94" w:rsidRPr="00AD0D94" w:rsidRDefault="00AD0D94" w:rsidP="00AD0D94">
      <w:pPr>
        <w:spacing w:after="0" w:line="240" w:lineRule="auto"/>
        <w:rPr>
          <w:rFonts w:ascii="Times New Roman" w:hAnsi="Times New Roman" w:cs="Times New Roman"/>
          <w:sz w:val="24"/>
          <w:szCs w:val="24"/>
          <w:lang w:val="fr-BE"/>
        </w:rPr>
      </w:pPr>
    </w:p>
    <w:p w14:paraId="1D3B303F" w14:textId="77777777" w:rsidR="00AD0D94" w:rsidRPr="00AD0D94" w:rsidRDefault="00AD0D94" w:rsidP="00AD0D94">
      <w:pPr>
        <w:spacing w:after="0" w:line="240" w:lineRule="auto"/>
        <w:rPr>
          <w:rFonts w:ascii="Times New Roman" w:hAnsi="Times New Roman" w:cs="Times New Roman"/>
          <w:sz w:val="24"/>
          <w:szCs w:val="24"/>
          <w:lang w:val="fr-BE"/>
        </w:rPr>
      </w:pPr>
    </w:p>
    <w:p w14:paraId="77E7D44E" w14:textId="77777777" w:rsidR="00AD0D94" w:rsidRPr="00BE641D" w:rsidRDefault="00AD0D94" w:rsidP="00BE641D">
      <w:pPr>
        <w:pStyle w:val="Lijstalinea"/>
        <w:numPr>
          <w:ilvl w:val="0"/>
          <w:numId w:val="15"/>
        </w:numPr>
        <w:spacing w:after="0" w:line="240" w:lineRule="auto"/>
        <w:rPr>
          <w:rFonts w:ascii="Times New Roman" w:hAnsi="Times New Roman" w:cs="Times New Roman"/>
          <w:sz w:val="24"/>
          <w:szCs w:val="24"/>
          <w:lang w:val="fr-BE"/>
        </w:rPr>
      </w:pPr>
      <w:r w:rsidRPr="00BE641D">
        <w:rPr>
          <w:rFonts w:ascii="Times New Roman" w:hAnsi="Times New Roman" w:cs="Times New Roman"/>
          <w:b/>
          <w:sz w:val="24"/>
          <w:szCs w:val="24"/>
          <w:lang w:val="fr-BE"/>
        </w:rPr>
        <w:t>Pension contributive de l’âge et pension de survie</w:t>
      </w:r>
    </w:p>
    <w:p w14:paraId="6AA641F0" w14:textId="77777777" w:rsidR="00AD0D94" w:rsidRPr="00AD0D94" w:rsidRDefault="00AD0D94" w:rsidP="00AD0D94">
      <w:pPr>
        <w:spacing w:after="0" w:line="240" w:lineRule="auto"/>
        <w:rPr>
          <w:rFonts w:ascii="Times New Roman" w:hAnsi="Times New Roman" w:cs="Times New Roman"/>
          <w:sz w:val="24"/>
          <w:szCs w:val="24"/>
          <w:lang w:val="fr-BE"/>
        </w:rPr>
      </w:pPr>
    </w:p>
    <w:p w14:paraId="57E2D38F" w14:textId="77777777" w:rsidR="00AD0D94" w:rsidRPr="00AD0D94" w:rsidRDefault="00AD0D94" w:rsidP="00BE641D">
      <w:pPr>
        <w:spacing w:after="0" w:line="240" w:lineRule="auto"/>
        <w:ind w:left="360"/>
        <w:rPr>
          <w:rFonts w:ascii="Times New Roman" w:hAnsi="Times New Roman" w:cs="Times New Roman"/>
          <w:sz w:val="24"/>
          <w:szCs w:val="24"/>
          <w:lang w:val="fr-BE"/>
        </w:rPr>
      </w:pPr>
      <w:r w:rsidRPr="00AD0D94">
        <w:rPr>
          <w:rFonts w:ascii="Times New Roman" w:hAnsi="Times New Roman" w:cs="Times New Roman"/>
          <w:sz w:val="24"/>
          <w:szCs w:val="24"/>
          <w:lang w:val="fr-BE"/>
        </w:rPr>
        <w:t>Division des pensions étrangères du département des pensions du Ministère du Travail et Bien-être Social (DPJ), Pristina.</w:t>
      </w:r>
    </w:p>
    <w:p w14:paraId="515A4DAC" w14:textId="77777777" w:rsidR="00AD0D94" w:rsidRPr="00AD0D94" w:rsidRDefault="00AD0D94" w:rsidP="00AD0D94">
      <w:pPr>
        <w:spacing w:after="0" w:line="240" w:lineRule="auto"/>
        <w:rPr>
          <w:rFonts w:ascii="Times New Roman" w:hAnsi="Times New Roman" w:cs="Times New Roman"/>
          <w:sz w:val="24"/>
          <w:szCs w:val="24"/>
          <w:lang w:val="fr-BE"/>
        </w:rPr>
      </w:pPr>
    </w:p>
    <w:p w14:paraId="740A4EB6" w14:textId="77777777" w:rsidR="00AD0D94" w:rsidRPr="00AD0D94" w:rsidRDefault="00AD0D94" w:rsidP="00BE641D">
      <w:pPr>
        <w:pStyle w:val="Lijstalinea"/>
        <w:numPr>
          <w:ilvl w:val="0"/>
          <w:numId w:val="15"/>
        </w:numPr>
        <w:spacing w:after="0" w:line="240" w:lineRule="auto"/>
        <w:rPr>
          <w:rFonts w:ascii="Times New Roman" w:hAnsi="Times New Roman" w:cs="Times New Roman"/>
          <w:sz w:val="24"/>
          <w:szCs w:val="24"/>
          <w:lang w:val="fr-BE"/>
        </w:rPr>
      </w:pPr>
      <w:r w:rsidRPr="00BE641D">
        <w:rPr>
          <w:rFonts w:ascii="Times New Roman" w:hAnsi="Times New Roman" w:cs="Times New Roman"/>
          <w:b/>
          <w:sz w:val="24"/>
          <w:szCs w:val="24"/>
          <w:lang w:val="fr-BE"/>
        </w:rPr>
        <w:t>Pensions d’Invalidité du travail</w:t>
      </w:r>
    </w:p>
    <w:p w14:paraId="61634771" w14:textId="77777777" w:rsidR="00AD0D94" w:rsidRPr="00AD0D94" w:rsidRDefault="00AD0D94" w:rsidP="00AD0D94">
      <w:pPr>
        <w:spacing w:after="0" w:line="240" w:lineRule="auto"/>
        <w:rPr>
          <w:rFonts w:ascii="Times New Roman" w:hAnsi="Times New Roman" w:cs="Times New Roman"/>
          <w:sz w:val="24"/>
          <w:szCs w:val="24"/>
          <w:lang w:val="fr-BE"/>
        </w:rPr>
      </w:pPr>
    </w:p>
    <w:p w14:paraId="719DD337" w14:textId="20AABDC8" w:rsidR="00AD0D94" w:rsidRPr="00AD0D94" w:rsidRDefault="732B44D2" w:rsidP="732B44D2">
      <w:pPr>
        <w:spacing w:after="0" w:line="240" w:lineRule="auto"/>
        <w:ind w:left="360"/>
        <w:rPr>
          <w:rFonts w:ascii="Times New Roman" w:hAnsi="Times New Roman" w:cs="Times New Roman"/>
          <w:sz w:val="24"/>
          <w:szCs w:val="24"/>
          <w:lang w:val="fr-BE"/>
        </w:rPr>
      </w:pPr>
      <w:r w:rsidRPr="732B44D2">
        <w:rPr>
          <w:rFonts w:ascii="Times New Roman" w:hAnsi="Times New Roman" w:cs="Times New Roman"/>
          <w:sz w:val="24"/>
          <w:szCs w:val="24"/>
          <w:lang w:val="fr-BE"/>
        </w:rPr>
        <w:t>La division de la Commissions Médicaux et la division des Pensions Étrangères du département des pensions du Ministère du Travail et du Bien-être Social (DP), Pristina.</w:t>
      </w:r>
    </w:p>
    <w:p w14:paraId="30BD1C03" w14:textId="77777777" w:rsidR="00AD0D94" w:rsidRPr="00AD0D94" w:rsidRDefault="00AD0D94" w:rsidP="00AD0D94">
      <w:pPr>
        <w:spacing w:after="0" w:line="240" w:lineRule="auto"/>
        <w:rPr>
          <w:rFonts w:ascii="Times New Roman" w:hAnsi="Times New Roman" w:cs="Times New Roman"/>
          <w:sz w:val="24"/>
          <w:szCs w:val="24"/>
          <w:lang w:val="fr-BE"/>
        </w:rPr>
      </w:pPr>
    </w:p>
    <w:p w14:paraId="64DE02BF" w14:textId="6E4E737C" w:rsidR="00AD0D94" w:rsidRPr="00BE641D" w:rsidRDefault="732B44D2" w:rsidP="732B44D2">
      <w:pPr>
        <w:pStyle w:val="Lijstalinea"/>
        <w:numPr>
          <w:ilvl w:val="0"/>
          <w:numId w:val="15"/>
        </w:numPr>
        <w:spacing w:after="0" w:line="240" w:lineRule="auto"/>
        <w:rPr>
          <w:rFonts w:ascii="Times New Roman" w:hAnsi="Times New Roman" w:cs="Times New Roman"/>
          <w:b/>
          <w:bCs/>
          <w:sz w:val="24"/>
          <w:szCs w:val="24"/>
          <w:lang w:val="fr-BE"/>
        </w:rPr>
      </w:pPr>
      <w:r w:rsidRPr="732B44D2">
        <w:rPr>
          <w:rFonts w:ascii="Times New Roman" w:hAnsi="Times New Roman" w:cs="Times New Roman"/>
          <w:b/>
          <w:bCs/>
          <w:sz w:val="24"/>
          <w:szCs w:val="24"/>
          <w:lang w:val="fr-BE"/>
        </w:rPr>
        <w:t>Pension du fonds d’épargne des pensions individuelles (2ème pilier)</w:t>
      </w:r>
    </w:p>
    <w:p w14:paraId="49DCFB31" w14:textId="77777777" w:rsidR="00AD0D94" w:rsidRPr="00BE641D" w:rsidRDefault="00AD0D94" w:rsidP="00BE641D">
      <w:pPr>
        <w:pStyle w:val="Lijstalinea"/>
        <w:spacing w:after="0" w:line="240" w:lineRule="auto"/>
        <w:ind w:left="360"/>
        <w:rPr>
          <w:rFonts w:ascii="Times New Roman" w:hAnsi="Times New Roman" w:cs="Times New Roman"/>
          <w:b/>
          <w:sz w:val="24"/>
          <w:szCs w:val="24"/>
          <w:lang w:val="fr-BE"/>
        </w:rPr>
      </w:pPr>
    </w:p>
    <w:p w14:paraId="15A88959" w14:textId="59B92C32" w:rsidR="00AD0D94" w:rsidRPr="00AD0D94" w:rsidRDefault="732B44D2" w:rsidP="732B44D2">
      <w:pPr>
        <w:spacing w:after="0" w:line="240" w:lineRule="auto"/>
        <w:ind w:firstLine="360"/>
        <w:rPr>
          <w:rFonts w:ascii="Times New Roman" w:hAnsi="Times New Roman" w:cs="Times New Roman"/>
          <w:sz w:val="24"/>
          <w:szCs w:val="24"/>
          <w:lang w:val="fr-BE"/>
        </w:rPr>
      </w:pPr>
      <w:r w:rsidRPr="732B44D2">
        <w:rPr>
          <w:rFonts w:ascii="Times New Roman" w:hAnsi="Times New Roman" w:cs="Times New Roman"/>
          <w:sz w:val="24"/>
          <w:szCs w:val="24"/>
          <w:lang w:val="fr-BE"/>
        </w:rPr>
        <w:t>Le Fonds d’épargne des pensions du Kosovo (FKPK), Pristina</w:t>
      </w:r>
    </w:p>
    <w:p w14:paraId="1A6B9BC2" w14:textId="77777777" w:rsidR="00AD0D94" w:rsidRPr="00AD0D94" w:rsidRDefault="00AD0D94" w:rsidP="00AD0D94">
      <w:pPr>
        <w:spacing w:after="0" w:line="240" w:lineRule="auto"/>
        <w:rPr>
          <w:rFonts w:ascii="Times New Roman" w:hAnsi="Times New Roman" w:cs="Times New Roman"/>
          <w:sz w:val="24"/>
          <w:szCs w:val="24"/>
          <w:lang w:val="fr-BE"/>
        </w:rPr>
      </w:pPr>
    </w:p>
    <w:p w14:paraId="4637C530" w14:textId="77777777" w:rsidR="00AD0D94" w:rsidRPr="00AD0D94" w:rsidRDefault="00AD0D94" w:rsidP="00AD0D94">
      <w:pPr>
        <w:spacing w:after="0" w:line="240" w:lineRule="auto"/>
        <w:rPr>
          <w:rFonts w:ascii="Times New Roman" w:hAnsi="Times New Roman" w:cs="Times New Roman"/>
          <w:sz w:val="24"/>
          <w:szCs w:val="24"/>
          <w:lang w:val="fr-BE"/>
        </w:rPr>
      </w:pPr>
    </w:p>
    <w:p w14:paraId="7BE3C72C" w14:textId="77777777" w:rsidR="00AD0D94" w:rsidRPr="00AD0D94" w:rsidRDefault="00AD0D94" w:rsidP="00AD0D94">
      <w:pPr>
        <w:spacing w:after="0" w:line="240" w:lineRule="auto"/>
        <w:rPr>
          <w:rFonts w:ascii="Times New Roman" w:hAnsi="Times New Roman" w:cs="Times New Roman"/>
          <w:sz w:val="24"/>
          <w:szCs w:val="24"/>
          <w:lang w:val="fr-BE"/>
        </w:rPr>
      </w:pPr>
    </w:p>
    <w:p w14:paraId="1C4F68DC" w14:textId="77777777" w:rsidR="00AD0D94" w:rsidRPr="00BE641D" w:rsidRDefault="00AD0D94" w:rsidP="00BE641D">
      <w:pPr>
        <w:spacing w:after="0" w:line="240" w:lineRule="auto"/>
        <w:jc w:val="center"/>
        <w:rPr>
          <w:rFonts w:ascii="Times New Roman" w:hAnsi="Times New Roman" w:cs="Times New Roman"/>
          <w:b/>
          <w:sz w:val="24"/>
          <w:szCs w:val="24"/>
          <w:lang w:val="fr-BE"/>
        </w:rPr>
      </w:pPr>
      <w:r w:rsidRPr="00BE641D">
        <w:rPr>
          <w:rFonts w:ascii="Times New Roman" w:hAnsi="Times New Roman" w:cs="Times New Roman"/>
          <w:b/>
          <w:sz w:val="24"/>
          <w:szCs w:val="24"/>
          <w:lang w:val="fr-BE"/>
        </w:rPr>
        <w:t>TITRE II – DISPOSITIONS CONCERNANT LA LÉGISLATION APPLICABLE</w:t>
      </w:r>
    </w:p>
    <w:p w14:paraId="089060ED" w14:textId="77777777" w:rsidR="00AD0D94" w:rsidRPr="00BE641D" w:rsidRDefault="00AD0D94" w:rsidP="00BE641D">
      <w:pPr>
        <w:spacing w:after="0" w:line="240" w:lineRule="auto"/>
        <w:jc w:val="center"/>
        <w:rPr>
          <w:rFonts w:ascii="Times New Roman" w:hAnsi="Times New Roman" w:cs="Times New Roman"/>
          <w:b/>
          <w:sz w:val="24"/>
          <w:szCs w:val="24"/>
          <w:lang w:val="fr-BE"/>
        </w:rPr>
      </w:pPr>
    </w:p>
    <w:p w14:paraId="11914D64" w14:textId="77777777" w:rsidR="00AD0D94" w:rsidRPr="00AD0D94" w:rsidRDefault="00AD0D94" w:rsidP="00AD0D94">
      <w:pPr>
        <w:spacing w:after="0" w:line="240" w:lineRule="auto"/>
        <w:rPr>
          <w:rFonts w:ascii="Times New Roman" w:hAnsi="Times New Roman" w:cs="Times New Roman"/>
          <w:sz w:val="24"/>
          <w:szCs w:val="24"/>
          <w:lang w:val="fr-BE"/>
        </w:rPr>
      </w:pPr>
    </w:p>
    <w:p w14:paraId="170AA120" w14:textId="77777777" w:rsidR="00AD0D94" w:rsidRPr="00BE641D" w:rsidRDefault="00AD0D94" w:rsidP="00BE641D">
      <w:pPr>
        <w:spacing w:after="0" w:line="240" w:lineRule="auto"/>
        <w:jc w:val="center"/>
        <w:rPr>
          <w:rFonts w:ascii="Times New Roman" w:hAnsi="Times New Roman" w:cs="Times New Roman"/>
          <w:b/>
          <w:sz w:val="24"/>
          <w:szCs w:val="24"/>
          <w:lang w:val="fr-BE"/>
        </w:rPr>
      </w:pPr>
      <w:r w:rsidRPr="00BE641D">
        <w:rPr>
          <w:rFonts w:ascii="Times New Roman" w:hAnsi="Times New Roman" w:cs="Times New Roman"/>
          <w:b/>
          <w:sz w:val="24"/>
          <w:szCs w:val="24"/>
          <w:lang w:val="fr-BE"/>
        </w:rPr>
        <w:t>Article 4</w:t>
      </w:r>
    </w:p>
    <w:p w14:paraId="2B96F3BC" w14:textId="77777777" w:rsidR="00AD0D94" w:rsidRPr="00BE641D" w:rsidRDefault="00AD0D94" w:rsidP="00BE641D">
      <w:pPr>
        <w:spacing w:after="0" w:line="240" w:lineRule="auto"/>
        <w:jc w:val="center"/>
        <w:rPr>
          <w:rFonts w:ascii="Times New Roman" w:hAnsi="Times New Roman" w:cs="Times New Roman"/>
          <w:b/>
          <w:sz w:val="24"/>
          <w:szCs w:val="24"/>
          <w:u w:val="single"/>
          <w:lang w:val="fr-BE"/>
        </w:rPr>
      </w:pPr>
      <w:r w:rsidRPr="00BE641D">
        <w:rPr>
          <w:rFonts w:ascii="Times New Roman" w:hAnsi="Times New Roman" w:cs="Times New Roman"/>
          <w:b/>
          <w:sz w:val="24"/>
          <w:szCs w:val="24"/>
          <w:u w:val="single"/>
          <w:lang w:val="fr-BE"/>
        </w:rPr>
        <w:t>Certificat d’assujettissement</w:t>
      </w:r>
    </w:p>
    <w:p w14:paraId="691D8513" w14:textId="77777777" w:rsidR="00AD0D94" w:rsidRPr="00AD0D94" w:rsidRDefault="00AD0D94" w:rsidP="00AD0D94">
      <w:pPr>
        <w:spacing w:after="0" w:line="240" w:lineRule="auto"/>
        <w:rPr>
          <w:rFonts w:ascii="Times New Roman" w:hAnsi="Times New Roman" w:cs="Times New Roman"/>
          <w:sz w:val="24"/>
          <w:szCs w:val="24"/>
          <w:lang w:val="fr-BE"/>
        </w:rPr>
      </w:pPr>
    </w:p>
    <w:p w14:paraId="791747A3" w14:textId="77777777" w:rsidR="00AD0D94" w:rsidRPr="00BE641D" w:rsidRDefault="00AD0D94" w:rsidP="00BE641D">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00BE641D">
        <w:rPr>
          <w:rFonts w:ascii="Times New Roman" w:hAnsi="Times New Roman" w:cs="Times New Roman"/>
          <w:sz w:val="24"/>
          <w:szCs w:val="24"/>
          <w:lang w:val="fr-BE"/>
        </w:rPr>
        <w:t>Dans les cas visés à l’article 7, paragraphes 1 (3), 3 et 4 et aux articles 8 à 11 de la Convention, l'organisme désigné au paragraphe 2 du présent article de l’</w:t>
      </w:r>
      <w:r w:rsidR="00BE641D" w:rsidRPr="00BE641D">
        <w:rPr>
          <w:rFonts w:ascii="Times New Roman" w:hAnsi="Times New Roman" w:cs="Times New Roman"/>
          <w:sz w:val="24"/>
          <w:szCs w:val="24"/>
          <w:lang w:val="fr-BE"/>
        </w:rPr>
        <w:t>État</w:t>
      </w:r>
      <w:r w:rsidRPr="00BE641D">
        <w:rPr>
          <w:rFonts w:ascii="Times New Roman" w:hAnsi="Times New Roman" w:cs="Times New Roman"/>
          <w:sz w:val="24"/>
          <w:szCs w:val="24"/>
          <w:lang w:val="fr-BE"/>
        </w:rPr>
        <w:t xml:space="preserve"> contractant dont la législation est applicable, remet au travailleur salarié, à la demande de l’employeur, du travailleur salarié, du fonctionnaire ou du travailleur indépendant, un certificat attestant que le travailleur salarié, le fonctionnaire ou le travailleur indépendant y mentionné reste soumis à cette législation et en indiquant jusqu'à quelle date.</w:t>
      </w:r>
    </w:p>
    <w:p w14:paraId="1264BA40" w14:textId="77777777" w:rsidR="00AD0D94" w:rsidRPr="00AD0D94" w:rsidRDefault="00AD0D94" w:rsidP="00AD0D94">
      <w:pPr>
        <w:spacing w:after="0" w:line="240" w:lineRule="auto"/>
        <w:rPr>
          <w:rFonts w:ascii="Times New Roman" w:hAnsi="Times New Roman" w:cs="Times New Roman"/>
          <w:sz w:val="24"/>
          <w:szCs w:val="24"/>
          <w:lang w:val="fr-BE"/>
        </w:rPr>
      </w:pPr>
    </w:p>
    <w:p w14:paraId="1C9C0761" w14:textId="77777777" w:rsidR="00AD0D94" w:rsidRPr="00AD0D94" w:rsidRDefault="00AD0D94" w:rsidP="00EF3600">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 certificat prévu au paragraphe 1er du présent article est délivré :</w:t>
      </w:r>
    </w:p>
    <w:p w14:paraId="5C0ABC59" w14:textId="77777777" w:rsidR="00AD0D94" w:rsidRPr="00AD0D94" w:rsidRDefault="00AD0D94" w:rsidP="00AD0D94">
      <w:pPr>
        <w:spacing w:after="0" w:line="240" w:lineRule="auto"/>
        <w:rPr>
          <w:rFonts w:ascii="Times New Roman" w:hAnsi="Times New Roman" w:cs="Times New Roman"/>
          <w:sz w:val="24"/>
          <w:szCs w:val="24"/>
          <w:lang w:val="fr-BE"/>
        </w:rPr>
      </w:pPr>
    </w:p>
    <w:p w14:paraId="4FC9FB93" w14:textId="77777777" w:rsidR="00AD0D94" w:rsidRPr="00EF3600" w:rsidRDefault="00AD0D94" w:rsidP="001D0F1A">
      <w:pPr>
        <w:pStyle w:val="Lijstalinea"/>
        <w:numPr>
          <w:ilvl w:val="1"/>
          <w:numId w:val="7"/>
        </w:numPr>
        <w:spacing w:after="0" w:line="240" w:lineRule="auto"/>
        <w:rPr>
          <w:rFonts w:ascii="Times New Roman" w:hAnsi="Times New Roman" w:cs="Times New Roman"/>
          <w:sz w:val="24"/>
          <w:szCs w:val="24"/>
          <w:lang w:val="fr-BE"/>
        </w:rPr>
      </w:pPr>
      <w:r w:rsidRPr="00EF3600">
        <w:rPr>
          <w:rFonts w:ascii="Times New Roman" w:hAnsi="Times New Roman" w:cs="Times New Roman"/>
          <w:sz w:val="24"/>
          <w:szCs w:val="24"/>
          <w:lang w:val="fr-BE"/>
        </w:rPr>
        <w:t>Lorsque la législation belge est applicable :</w:t>
      </w:r>
    </w:p>
    <w:p w14:paraId="041D36E0"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ab/>
      </w:r>
    </w:p>
    <w:p w14:paraId="54A42CFB" w14:textId="621C9330" w:rsidR="00AD0D94" w:rsidRPr="001D0F1A" w:rsidRDefault="732B44D2" w:rsidP="732B44D2">
      <w:pPr>
        <w:pStyle w:val="Lijstalinea"/>
        <w:numPr>
          <w:ilvl w:val="2"/>
          <w:numId w:val="7"/>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lastRenderedPageBreak/>
        <w:t>en ce qui concerne l’article 7 paragraphe 3 de la Convention par : l’Institut national d’assurances sociales pour travailleurs indépendants (INASTI), Bruxelles ;</w:t>
      </w:r>
    </w:p>
    <w:p w14:paraId="639F33AD" w14:textId="77777777" w:rsidR="00AD0D94" w:rsidRPr="00AD0D94" w:rsidRDefault="00AD0D94" w:rsidP="00AD0D94">
      <w:pPr>
        <w:spacing w:after="0" w:line="240" w:lineRule="auto"/>
        <w:rPr>
          <w:rFonts w:ascii="Times New Roman" w:hAnsi="Times New Roman" w:cs="Times New Roman"/>
          <w:sz w:val="24"/>
          <w:szCs w:val="24"/>
          <w:lang w:val="fr-BE"/>
        </w:rPr>
      </w:pPr>
    </w:p>
    <w:p w14:paraId="52E10784" w14:textId="4BE5FA22" w:rsidR="00AD0D94" w:rsidRPr="00AD0D94" w:rsidRDefault="732B44D2" w:rsidP="732B44D2">
      <w:pPr>
        <w:pStyle w:val="Lijstalinea"/>
        <w:numPr>
          <w:ilvl w:val="2"/>
          <w:numId w:val="7"/>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t>en ce qui concerne les paragraphes 1 (3) et 4 de l’article 7, et les articles 8, 9 et 10 de la Convention par : l'Office national de sécurité sociale (ONSS), Bruxelles.</w:t>
      </w:r>
    </w:p>
    <w:p w14:paraId="15188CA7" w14:textId="77777777" w:rsidR="00AD0D94" w:rsidRPr="00AD0D94" w:rsidRDefault="00AD0D94" w:rsidP="00AD0D94">
      <w:pPr>
        <w:spacing w:after="0" w:line="240" w:lineRule="auto"/>
        <w:rPr>
          <w:rFonts w:ascii="Times New Roman" w:hAnsi="Times New Roman" w:cs="Times New Roman"/>
          <w:sz w:val="24"/>
          <w:szCs w:val="24"/>
          <w:lang w:val="fr-BE"/>
        </w:rPr>
      </w:pPr>
    </w:p>
    <w:p w14:paraId="15781EAD" w14:textId="77777777" w:rsidR="00AD0D94" w:rsidRPr="00AD0D94" w:rsidRDefault="00AD0D94" w:rsidP="001D0F1A">
      <w:pPr>
        <w:pStyle w:val="Lijstalinea"/>
        <w:numPr>
          <w:ilvl w:val="2"/>
          <w:numId w:val="7"/>
        </w:num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En ce qui concerne l’article 11 de la Convention :</w:t>
      </w:r>
    </w:p>
    <w:p w14:paraId="5B8047C1" w14:textId="77777777" w:rsidR="00AD0D94" w:rsidRPr="00AD0D94" w:rsidRDefault="00AD0D94" w:rsidP="00AD0D94">
      <w:pPr>
        <w:spacing w:after="0" w:line="240" w:lineRule="auto"/>
        <w:rPr>
          <w:rFonts w:ascii="Times New Roman" w:hAnsi="Times New Roman" w:cs="Times New Roman"/>
          <w:sz w:val="24"/>
          <w:szCs w:val="24"/>
          <w:lang w:val="fr-BE"/>
        </w:rPr>
      </w:pPr>
    </w:p>
    <w:p w14:paraId="4B4F555E" w14:textId="77777777" w:rsidR="00AD0D94" w:rsidRPr="00EF3600" w:rsidRDefault="00AD0D94" w:rsidP="00EF3600">
      <w:pPr>
        <w:pStyle w:val="Lijstalinea"/>
        <w:numPr>
          <w:ilvl w:val="0"/>
          <w:numId w:val="18"/>
        </w:numPr>
        <w:spacing w:after="0" w:line="240" w:lineRule="auto"/>
        <w:rPr>
          <w:rFonts w:ascii="Times New Roman" w:hAnsi="Times New Roman" w:cs="Times New Roman"/>
          <w:sz w:val="24"/>
          <w:szCs w:val="24"/>
          <w:lang w:val="fr-BE"/>
        </w:rPr>
      </w:pPr>
      <w:r w:rsidRPr="00EF3600">
        <w:rPr>
          <w:rFonts w:ascii="Times New Roman" w:hAnsi="Times New Roman" w:cs="Times New Roman"/>
          <w:sz w:val="24"/>
          <w:szCs w:val="24"/>
          <w:lang w:val="fr-BE"/>
        </w:rPr>
        <w:t>S’il s’agit de cas individuels de travailleurs salariés, par : l’Office national de sécurité sociale (ONSS), Bruxelles ;</w:t>
      </w:r>
    </w:p>
    <w:p w14:paraId="0B70A904" w14:textId="77777777" w:rsidR="00AD0D94" w:rsidRPr="00AD0D94" w:rsidRDefault="00AD0D94" w:rsidP="00AD0D94">
      <w:pPr>
        <w:spacing w:after="0" w:line="240" w:lineRule="auto"/>
        <w:rPr>
          <w:rFonts w:ascii="Times New Roman" w:hAnsi="Times New Roman" w:cs="Times New Roman"/>
          <w:sz w:val="24"/>
          <w:szCs w:val="24"/>
          <w:lang w:val="fr-BE"/>
        </w:rPr>
      </w:pPr>
    </w:p>
    <w:p w14:paraId="13F36C0C" w14:textId="77777777" w:rsidR="00AD0D94" w:rsidRPr="00AD0D94" w:rsidRDefault="00AD0D94" w:rsidP="00EF3600">
      <w:pPr>
        <w:pStyle w:val="Lijstalinea"/>
        <w:numPr>
          <w:ilvl w:val="0"/>
          <w:numId w:val="18"/>
        </w:num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S’il s’agit de certaines catégories de travailleurs salariés, par : le Service Public Fédéral Sécurité Sociale, Direction-Générale Soutien et coordination politiques (DG BESOC), Bruxelles ;</w:t>
      </w:r>
    </w:p>
    <w:p w14:paraId="4DD2F49C"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62356C81" w14:textId="77777777" w:rsidR="00AD0D94" w:rsidRPr="00AD0D94" w:rsidRDefault="00AD0D94" w:rsidP="00EF3600">
      <w:pPr>
        <w:pStyle w:val="Lijstalinea"/>
        <w:numPr>
          <w:ilvl w:val="0"/>
          <w:numId w:val="18"/>
        </w:num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S’il s’agit des travailleurs indépendants, par : le Service Public Fédéral Sécurité Sociale, Direction-Générale Travailleurs Indépendants, Bruxelles.</w:t>
      </w:r>
    </w:p>
    <w:p w14:paraId="0C0E4DCB" w14:textId="77777777" w:rsidR="00AD0D94" w:rsidRPr="00AD0D94" w:rsidRDefault="00AD0D94" w:rsidP="00AD0D94">
      <w:pPr>
        <w:spacing w:after="0" w:line="240" w:lineRule="auto"/>
        <w:rPr>
          <w:rFonts w:ascii="Times New Roman" w:hAnsi="Times New Roman" w:cs="Times New Roman"/>
          <w:sz w:val="24"/>
          <w:szCs w:val="24"/>
          <w:lang w:val="fr-BE"/>
        </w:rPr>
      </w:pPr>
    </w:p>
    <w:p w14:paraId="7B172478" w14:textId="43626293" w:rsidR="00AD0D94" w:rsidRPr="00AD0D94" w:rsidRDefault="732B44D2" w:rsidP="732B44D2">
      <w:pPr>
        <w:pStyle w:val="Lijstalinea"/>
        <w:numPr>
          <w:ilvl w:val="1"/>
          <w:numId w:val="7"/>
        </w:numPr>
        <w:spacing w:after="0" w:line="240" w:lineRule="auto"/>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Lorsque la législation kosovare est applicable: </w:t>
      </w:r>
    </w:p>
    <w:p w14:paraId="6B6D8292" w14:textId="77777777" w:rsidR="00AD0D94" w:rsidRPr="00AD0D94" w:rsidRDefault="00AD0D94" w:rsidP="00AD0D94">
      <w:pPr>
        <w:spacing w:after="0" w:line="240" w:lineRule="auto"/>
        <w:rPr>
          <w:rFonts w:ascii="Times New Roman" w:hAnsi="Times New Roman" w:cs="Times New Roman"/>
          <w:sz w:val="24"/>
          <w:szCs w:val="24"/>
          <w:lang w:val="fr-BE"/>
        </w:rPr>
      </w:pPr>
    </w:p>
    <w:p w14:paraId="0DE6C0D9" w14:textId="14A0ABD2" w:rsidR="00AD0D94" w:rsidRPr="00AD0D94" w:rsidRDefault="732B44D2" w:rsidP="732B44D2">
      <w:pPr>
        <w:spacing w:after="0" w:line="240" w:lineRule="auto"/>
        <w:ind w:left="360"/>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En ce qui concerne les paragraphes 1 (3), 3 et 4 de l’article 7 et les articles 8 à 11 de la Convention, par :  le Ministère du Travail et Bien-être Social, Pristina.</w:t>
      </w:r>
    </w:p>
    <w:p w14:paraId="5246EDE0" w14:textId="77777777" w:rsidR="00AD0D94" w:rsidRPr="00AD0D94" w:rsidRDefault="00AD0D94" w:rsidP="00AD0D94">
      <w:pPr>
        <w:spacing w:after="0" w:line="240" w:lineRule="auto"/>
        <w:rPr>
          <w:rFonts w:ascii="Times New Roman" w:hAnsi="Times New Roman" w:cs="Times New Roman"/>
          <w:sz w:val="24"/>
          <w:szCs w:val="24"/>
          <w:lang w:val="fr-BE"/>
        </w:rPr>
      </w:pPr>
    </w:p>
    <w:p w14:paraId="26D2EBF2" w14:textId="77777777" w:rsidR="00AD0D94" w:rsidRPr="00AD0D94" w:rsidRDefault="00AD0D94" w:rsidP="00AD0D94">
      <w:pPr>
        <w:spacing w:after="0" w:line="240" w:lineRule="auto"/>
        <w:rPr>
          <w:rFonts w:ascii="Times New Roman" w:hAnsi="Times New Roman" w:cs="Times New Roman"/>
          <w:sz w:val="24"/>
          <w:szCs w:val="24"/>
          <w:lang w:val="fr-BE"/>
        </w:rPr>
      </w:pPr>
    </w:p>
    <w:p w14:paraId="6B4C2072" w14:textId="77777777" w:rsidR="00AD0D94" w:rsidRPr="00AD0D94" w:rsidRDefault="00AD0D94" w:rsidP="004B0679">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L'original du certificat visé au paragraphe 1 du présent article doit être en possession du travailleur salarié, du fonctionnaire ou du travailleur indépendant pendant toute la période indiquée afin de prouver sa situation d'assujettissement dans le pays d'accueil.</w:t>
      </w:r>
    </w:p>
    <w:p w14:paraId="1C732DF1" w14:textId="77777777" w:rsidR="00AD0D94" w:rsidRPr="00AD0D94" w:rsidRDefault="00AD0D94" w:rsidP="00AD0D94">
      <w:pPr>
        <w:spacing w:after="0" w:line="240" w:lineRule="auto"/>
        <w:rPr>
          <w:rFonts w:ascii="Times New Roman" w:hAnsi="Times New Roman" w:cs="Times New Roman"/>
          <w:sz w:val="24"/>
          <w:szCs w:val="24"/>
          <w:lang w:val="fr-BE"/>
        </w:rPr>
      </w:pPr>
    </w:p>
    <w:p w14:paraId="4CA2DB93" w14:textId="71F39EBD" w:rsidR="00AD0D94" w:rsidRPr="00AD0D94" w:rsidRDefault="732B44D2" w:rsidP="732B44D2">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Une copie du certificat, délivré en application du paragraphe 1 du présent article par l'organisme compétent du Kosovo est, en ce qui concerne les travailleurs salariés et les fonctionnaires, envoyée à l’Office national de sécurité sociale (ONSS) à Bruxelles, et, en ce qui concerne les travailleurs indépendants, à l’Institut national d’assurances sociales pour travailleurs indépendants (INASTI) à Bruxelles. De même, une copie du certificat délivré par l'organisme compétent de Belgique est envoyée au Ministère du Travail et du Bien-être Social, Pristina.</w:t>
      </w:r>
    </w:p>
    <w:p w14:paraId="22F05163" w14:textId="77777777" w:rsidR="00AD0D94" w:rsidRPr="00AD0D94" w:rsidRDefault="00AD0D94" w:rsidP="00AD0D94">
      <w:pPr>
        <w:spacing w:after="0" w:line="240" w:lineRule="auto"/>
        <w:rPr>
          <w:rFonts w:ascii="Times New Roman" w:hAnsi="Times New Roman" w:cs="Times New Roman"/>
          <w:sz w:val="24"/>
          <w:szCs w:val="24"/>
          <w:lang w:val="fr-BE"/>
        </w:rPr>
      </w:pPr>
    </w:p>
    <w:p w14:paraId="7F6336C0" w14:textId="72165A56" w:rsidR="00AD0D94" w:rsidRPr="00AD0D94" w:rsidRDefault="732B44D2" w:rsidP="732B44D2">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L’organisme compétent qui a délivré le certificat peut décider d’annuler celui-ci. Dans ce cas, il en informe l’organisme compétent de l’autre Etat contractant. </w:t>
      </w:r>
    </w:p>
    <w:p w14:paraId="0731BD96" w14:textId="77777777" w:rsidR="00AD0D94" w:rsidRPr="00AD0D94" w:rsidRDefault="00AD0D94" w:rsidP="00AD0D94">
      <w:pPr>
        <w:spacing w:after="0" w:line="240" w:lineRule="auto"/>
        <w:rPr>
          <w:rFonts w:ascii="Times New Roman" w:hAnsi="Times New Roman" w:cs="Times New Roman"/>
          <w:sz w:val="24"/>
          <w:szCs w:val="24"/>
          <w:lang w:val="fr-BE"/>
        </w:rPr>
      </w:pPr>
    </w:p>
    <w:p w14:paraId="3F1B65D0" w14:textId="77777777" w:rsidR="00AD0D94" w:rsidRPr="00AD0D94" w:rsidRDefault="00AD0D94" w:rsidP="004B0679">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Lorsqu’en vertu de l'article 7, paragraphe 3 de la Convention, la législation d'un État contractant est applicable à un travailleur indépendant en ce qui concerne une activité professionnelle qu'il a exercée sur le territoire de l'autre Etat contractant au  cours d'une année déterminée, l'organisme de cet autre Etat contractant, désigné au paragraphe 7 du présent article, fournit à l'organisme correspondant du premier Etat contractant toute information disponible et pouvant être utile à la détermination ou à la vérification du montant des revenus professionnels que ce travailleur indépendant a tirés de cette activité au cours de ladite année. En attendant la remise de l'information, l'organisme de l’Etat </w:t>
      </w:r>
      <w:r w:rsidRPr="00AD0D94">
        <w:rPr>
          <w:rFonts w:ascii="Times New Roman" w:hAnsi="Times New Roman" w:cs="Times New Roman"/>
          <w:sz w:val="24"/>
          <w:szCs w:val="24"/>
          <w:lang w:val="fr-BE"/>
        </w:rPr>
        <w:lastRenderedPageBreak/>
        <w:t>contractant dont la législation est applicable peut recevoir, à titre provisionnel, une cotisation dont le montant est fixé par l'organisme compétent de cet Etat contractant.</w:t>
      </w:r>
    </w:p>
    <w:p w14:paraId="676BF363" w14:textId="77777777" w:rsidR="00AD0D94" w:rsidRPr="00AD0D94" w:rsidRDefault="00AD0D94" w:rsidP="00AD0D94">
      <w:pPr>
        <w:spacing w:after="0" w:line="240" w:lineRule="auto"/>
        <w:rPr>
          <w:rFonts w:ascii="Times New Roman" w:hAnsi="Times New Roman" w:cs="Times New Roman"/>
          <w:sz w:val="24"/>
          <w:szCs w:val="24"/>
          <w:lang w:val="fr-BE"/>
        </w:rPr>
      </w:pPr>
    </w:p>
    <w:p w14:paraId="371689B2" w14:textId="77777777" w:rsidR="00AD0D94" w:rsidRPr="00AD0D94" w:rsidRDefault="00AD0D94" w:rsidP="00AD0D94">
      <w:pPr>
        <w:spacing w:after="0" w:line="240" w:lineRule="auto"/>
        <w:rPr>
          <w:rFonts w:ascii="Times New Roman" w:hAnsi="Times New Roman" w:cs="Times New Roman"/>
          <w:sz w:val="24"/>
          <w:szCs w:val="24"/>
          <w:lang w:val="fr-BE"/>
        </w:rPr>
      </w:pPr>
    </w:p>
    <w:p w14:paraId="35143F94" w14:textId="77777777" w:rsidR="00AD0D94" w:rsidRPr="00AD0D94" w:rsidRDefault="00AD0D94" w:rsidP="004B0679">
      <w:pPr>
        <w:pStyle w:val="Lijstalinea"/>
        <w:numPr>
          <w:ilvl w:val="1"/>
          <w:numId w:val="1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Les organismes compétents pour l’application du paragraphe 6 du présent article sont :</w:t>
      </w:r>
    </w:p>
    <w:p w14:paraId="517FD154" w14:textId="77777777" w:rsidR="00AD0D94" w:rsidRPr="00AD0D94" w:rsidRDefault="00AD0D94" w:rsidP="00AD0D94">
      <w:pPr>
        <w:spacing w:after="0" w:line="240" w:lineRule="auto"/>
        <w:rPr>
          <w:rFonts w:ascii="Times New Roman" w:hAnsi="Times New Roman" w:cs="Times New Roman"/>
          <w:sz w:val="24"/>
          <w:szCs w:val="24"/>
          <w:lang w:val="fr-BE"/>
        </w:rPr>
      </w:pPr>
    </w:p>
    <w:p w14:paraId="2423E89B" w14:textId="77777777" w:rsidR="00AD0D94" w:rsidRPr="00AD0D94" w:rsidRDefault="00AD0D94" w:rsidP="004B0679">
      <w:pPr>
        <w:spacing w:after="0" w:line="240" w:lineRule="auto"/>
        <w:ind w:left="426"/>
        <w:rPr>
          <w:rFonts w:ascii="Times New Roman" w:hAnsi="Times New Roman" w:cs="Times New Roman"/>
          <w:sz w:val="24"/>
          <w:szCs w:val="24"/>
          <w:lang w:val="fr-BE"/>
        </w:rPr>
      </w:pPr>
      <w:r w:rsidRPr="00AD0D94">
        <w:rPr>
          <w:rFonts w:ascii="Times New Roman" w:hAnsi="Times New Roman" w:cs="Times New Roman"/>
          <w:sz w:val="24"/>
          <w:szCs w:val="24"/>
          <w:lang w:val="fr-BE"/>
        </w:rPr>
        <w:t>En  Belgique : l'Institut national d'assurances sociales pour travailleurs indépendants (INASTI), Bruxelles.</w:t>
      </w:r>
    </w:p>
    <w:p w14:paraId="65831A0E"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    </w:t>
      </w:r>
    </w:p>
    <w:p w14:paraId="4E0A3A8F" w14:textId="33CD7428" w:rsidR="00AD0D94" w:rsidRPr="00AD0D94" w:rsidRDefault="732B44D2" w:rsidP="732B44D2">
      <w:pPr>
        <w:spacing w:after="0" w:line="240" w:lineRule="auto"/>
        <w:ind w:left="426"/>
        <w:rPr>
          <w:rFonts w:ascii="Times New Roman" w:hAnsi="Times New Roman" w:cs="Times New Roman"/>
          <w:sz w:val="24"/>
          <w:szCs w:val="24"/>
          <w:lang w:val="fr-BE"/>
        </w:rPr>
      </w:pPr>
      <w:r w:rsidRPr="732B44D2">
        <w:rPr>
          <w:rFonts w:ascii="Times New Roman" w:hAnsi="Times New Roman" w:cs="Times New Roman"/>
          <w:sz w:val="24"/>
          <w:szCs w:val="24"/>
          <w:lang w:val="fr-BE"/>
        </w:rPr>
        <w:t>Au Kosovo: le Ministère du Travail et du Bien-être Social, Pristina.</w:t>
      </w:r>
    </w:p>
    <w:p w14:paraId="7BD81735" w14:textId="77777777" w:rsidR="00AD0D94" w:rsidRPr="00AD0D94" w:rsidRDefault="00AD0D94" w:rsidP="00AD0D94">
      <w:pPr>
        <w:spacing w:after="0" w:line="240" w:lineRule="auto"/>
        <w:rPr>
          <w:rFonts w:ascii="Times New Roman" w:hAnsi="Times New Roman" w:cs="Times New Roman"/>
          <w:sz w:val="24"/>
          <w:szCs w:val="24"/>
          <w:lang w:val="fr-BE"/>
        </w:rPr>
      </w:pPr>
    </w:p>
    <w:p w14:paraId="01905219" w14:textId="67C20177" w:rsidR="00AD0D94" w:rsidRDefault="00AD0D94" w:rsidP="00AD0D94">
      <w:pPr>
        <w:spacing w:after="0" w:line="240" w:lineRule="auto"/>
        <w:rPr>
          <w:rFonts w:ascii="Times New Roman" w:hAnsi="Times New Roman" w:cs="Times New Roman"/>
          <w:sz w:val="24"/>
          <w:szCs w:val="24"/>
          <w:lang w:val="fr-BE"/>
        </w:rPr>
      </w:pPr>
    </w:p>
    <w:p w14:paraId="18BF1763" w14:textId="77777777" w:rsidR="00B736CC" w:rsidRPr="00AD0D94" w:rsidRDefault="00B736CC" w:rsidP="00AD0D94">
      <w:pPr>
        <w:spacing w:after="0" w:line="240" w:lineRule="auto"/>
        <w:rPr>
          <w:rFonts w:ascii="Times New Roman" w:hAnsi="Times New Roman" w:cs="Times New Roman"/>
          <w:sz w:val="24"/>
          <w:szCs w:val="24"/>
          <w:lang w:val="fr-BE"/>
        </w:rPr>
      </w:pPr>
    </w:p>
    <w:p w14:paraId="6FED17D6" w14:textId="77777777" w:rsidR="00AD0D94" w:rsidRPr="004B0679" w:rsidRDefault="00AD0D94" w:rsidP="004B0679">
      <w:pPr>
        <w:spacing w:after="0" w:line="240" w:lineRule="auto"/>
        <w:jc w:val="center"/>
        <w:rPr>
          <w:rFonts w:ascii="Times New Roman" w:hAnsi="Times New Roman" w:cs="Times New Roman"/>
          <w:b/>
          <w:sz w:val="24"/>
          <w:szCs w:val="24"/>
          <w:lang w:val="fr-BE"/>
        </w:rPr>
      </w:pPr>
      <w:r w:rsidRPr="004B0679">
        <w:rPr>
          <w:rFonts w:ascii="Times New Roman" w:hAnsi="Times New Roman" w:cs="Times New Roman"/>
          <w:b/>
          <w:sz w:val="24"/>
          <w:szCs w:val="24"/>
          <w:lang w:val="fr-BE"/>
        </w:rPr>
        <w:t>Article 5</w:t>
      </w:r>
    </w:p>
    <w:p w14:paraId="0CBF1A76" w14:textId="77777777" w:rsidR="00AD0D94" w:rsidRPr="004B0679" w:rsidRDefault="00AD0D94" w:rsidP="004B0679">
      <w:pPr>
        <w:spacing w:after="0" w:line="240" w:lineRule="auto"/>
        <w:jc w:val="center"/>
        <w:rPr>
          <w:rFonts w:ascii="Times New Roman" w:hAnsi="Times New Roman" w:cs="Times New Roman"/>
          <w:b/>
          <w:sz w:val="24"/>
          <w:szCs w:val="24"/>
          <w:u w:val="single"/>
          <w:lang w:val="fr-BE"/>
        </w:rPr>
      </w:pPr>
      <w:r w:rsidRPr="004B0679">
        <w:rPr>
          <w:rFonts w:ascii="Times New Roman" w:hAnsi="Times New Roman" w:cs="Times New Roman"/>
          <w:b/>
          <w:sz w:val="24"/>
          <w:szCs w:val="24"/>
          <w:u w:val="single"/>
          <w:lang w:val="fr-BE"/>
        </w:rPr>
        <w:t>Échange de données en cas d’activité salariée simultanée</w:t>
      </w:r>
    </w:p>
    <w:p w14:paraId="0DFE9F8A" w14:textId="77777777" w:rsidR="00AD0D94" w:rsidRPr="00AD0D94" w:rsidRDefault="00AD0D94" w:rsidP="00AD0D94">
      <w:pPr>
        <w:spacing w:after="0" w:line="240" w:lineRule="auto"/>
        <w:rPr>
          <w:rFonts w:ascii="Times New Roman" w:hAnsi="Times New Roman" w:cs="Times New Roman"/>
          <w:sz w:val="24"/>
          <w:szCs w:val="24"/>
          <w:lang w:val="fr-BE"/>
        </w:rPr>
      </w:pPr>
    </w:p>
    <w:p w14:paraId="5DDC147E" w14:textId="77777777" w:rsidR="00AD0D94" w:rsidRPr="00AD0D94" w:rsidRDefault="732B44D2" w:rsidP="732B44D2">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Lorsque la législation d’un État contractant est applicable en vertu de l’article 7, paragraphe 4 de la Convention, l’employeur dont le siège est situé en dehors de l’État contractant compétent accomplit les obligations prévues par la législation applicable à ses travailleurs, notamment l’obligation de verser les cotisations prévues par cette législation, comme si son siège social ou le siège de ses activités était situé dans l’État contractant compétent.</w:t>
      </w:r>
    </w:p>
    <w:p w14:paraId="19D57E48" w14:textId="77777777" w:rsidR="00B56591" w:rsidRDefault="00B56591" w:rsidP="00B26024">
      <w:pPr>
        <w:spacing w:after="0" w:line="240" w:lineRule="auto"/>
        <w:jc w:val="center"/>
        <w:rPr>
          <w:rFonts w:ascii="Times New Roman" w:hAnsi="Times New Roman" w:cs="Times New Roman"/>
          <w:b/>
          <w:sz w:val="24"/>
          <w:szCs w:val="24"/>
          <w:lang w:val="fr-BE"/>
        </w:rPr>
      </w:pPr>
    </w:p>
    <w:p w14:paraId="58CD24EB" w14:textId="77777777" w:rsidR="00B56591" w:rsidRDefault="00B56591" w:rsidP="00B26024">
      <w:pPr>
        <w:spacing w:after="0" w:line="240" w:lineRule="auto"/>
        <w:jc w:val="center"/>
        <w:rPr>
          <w:rFonts w:ascii="Times New Roman" w:hAnsi="Times New Roman" w:cs="Times New Roman"/>
          <w:b/>
          <w:sz w:val="24"/>
          <w:szCs w:val="24"/>
          <w:lang w:val="fr-BE"/>
        </w:rPr>
      </w:pPr>
    </w:p>
    <w:p w14:paraId="4FC57618" w14:textId="2E5A49C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TITRE III – DISPOSITIONS PARTICULIÈRES CONCERNANT LES PRESTATIONS</w:t>
      </w:r>
    </w:p>
    <w:p w14:paraId="3464DC84" w14:textId="0FB9C80C" w:rsidR="00AD0D94" w:rsidRDefault="00AD0D94" w:rsidP="00B26024">
      <w:pPr>
        <w:spacing w:after="0" w:line="240" w:lineRule="auto"/>
        <w:jc w:val="center"/>
        <w:rPr>
          <w:rFonts w:ascii="Times New Roman" w:hAnsi="Times New Roman" w:cs="Times New Roman"/>
          <w:b/>
          <w:sz w:val="24"/>
          <w:szCs w:val="24"/>
          <w:lang w:val="fr-BE"/>
        </w:rPr>
      </w:pPr>
    </w:p>
    <w:p w14:paraId="47B9EF5C" w14:textId="3F96E7F2" w:rsidR="002918B9" w:rsidRDefault="002918B9" w:rsidP="002918B9">
      <w:pPr>
        <w:spacing w:after="0" w:line="240" w:lineRule="auto"/>
        <w:jc w:val="center"/>
        <w:rPr>
          <w:rFonts w:ascii="Times New Roman" w:hAnsi="Times New Roman" w:cs="Times New Roman"/>
          <w:b/>
          <w:sz w:val="24"/>
          <w:szCs w:val="24"/>
          <w:lang w:val="fr-BE"/>
        </w:rPr>
      </w:pPr>
      <w:r>
        <w:rPr>
          <w:rFonts w:ascii="Times New Roman" w:hAnsi="Times New Roman" w:cs="Times New Roman"/>
          <w:b/>
          <w:sz w:val="24"/>
          <w:szCs w:val="24"/>
          <w:lang w:val="fr-BE"/>
        </w:rPr>
        <w:t>Chapitre 1</w:t>
      </w:r>
    </w:p>
    <w:p w14:paraId="1B4CFAE5" w14:textId="7BDB254C" w:rsidR="002918B9" w:rsidRDefault="002918B9" w:rsidP="002918B9">
      <w:pPr>
        <w:spacing w:after="0" w:line="240" w:lineRule="auto"/>
        <w:jc w:val="center"/>
        <w:rPr>
          <w:rFonts w:ascii="Times New Roman" w:hAnsi="Times New Roman" w:cs="Times New Roman"/>
          <w:b/>
          <w:sz w:val="24"/>
          <w:szCs w:val="24"/>
          <w:lang w:val="fr-BE"/>
        </w:rPr>
      </w:pPr>
      <w:r>
        <w:rPr>
          <w:rFonts w:ascii="Times New Roman" w:hAnsi="Times New Roman" w:cs="Times New Roman"/>
          <w:b/>
          <w:sz w:val="24"/>
          <w:szCs w:val="24"/>
          <w:lang w:val="fr-BE"/>
        </w:rPr>
        <w:t>Vieillesse et Survie</w:t>
      </w:r>
    </w:p>
    <w:p w14:paraId="371147AB" w14:textId="2132E081" w:rsidR="002918B9" w:rsidRDefault="002918B9" w:rsidP="002918B9">
      <w:pPr>
        <w:spacing w:after="0" w:line="240" w:lineRule="auto"/>
        <w:jc w:val="center"/>
        <w:rPr>
          <w:rFonts w:ascii="Times New Roman" w:hAnsi="Times New Roman" w:cs="Times New Roman"/>
          <w:b/>
          <w:sz w:val="24"/>
          <w:szCs w:val="24"/>
          <w:lang w:val="fr-BE"/>
        </w:rPr>
      </w:pPr>
    </w:p>
    <w:p w14:paraId="37DB6D23" w14:textId="77777777" w:rsidR="002918B9" w:rsidRDefault="002918B9" w:rsidP="002918B9">
      <w:pPr>
        <w:spacing w:after="0" w:line="240" w:lineRule="auto"/>
        <w:jc w:val="center"/>
        <w:rPr>
          <w:rFonts w:ascii="Times New Roman" w:hAnsi="Times New Roman" w:cs="Times New Roman"/>
          <w:b/>
          <w:sz w:val="24"/>
          <w:szCs w:val="24"/>
          <w:lang w:val="fr-BE"/>
        </w:rPr>
      </w:pPr>
    </w:p>
    <w:p w14:paraId="3A284197" w14:textId="27D594CB"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6</w:t>
      </w:r>
    </w:p>
    <w:p w14:paraId="4F1C4663"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Instruction des demandes de prestations</w:t>
      </w:r>
    </w:p>
    <w:p w14:paraId="3AC71C2C" w14:textId="77777777" w:rsidR="00AD0D94" w:rsidRPr="00B26024" w:rsidRDefault="00AD0D94" w:rsidP="00AD0D94">
      <w:pPr>
        <w:spacing w:after="0" w:line="240" w:lineRule="auto"/>
        <w:rPr>
          <w:rFonts w:ascii="Times New Roman" w:hAnsi="Times New Roman" w:cs="Times New Roman"/>
          <w:sz w:val="24"/>
          <w:szCs w:val="24"/>
          <w:u w:val="single"/>
          <w:lang w:val="fr-BE"/>
        </w:rPr>
      </w:pPr>
    </w:p>
    <w:p w14:paraId="67F05B20" w14:textId="77777777" w:rsidR="00AD0D94" w:rsidRPr="00B26024" w:rsidRDefault="00AD0D94" w:rsidP="00B26024">
      <w:pPr>
        <w:pStyle w:val="Lijstalinea"/>
        <w:numPr>
          <w:ilvl w:val="0"/>
          <w:numId w:val="20"/>
        </w:numPr>
        <w:spacing w:after="0" w:line="240" w:lineRule="auto"/>
        <w:ind w:left="426" w:hanging="426"/>
        <w:jc w:val="both"/>
        <w:rPr>
          <w:rFonts w:ascii="Times New Roman" w:hAnsi="Times New Roman" w:cs="Times New Roman"/>
          <w:sz w:val="24"/>
          <w:szCs w:val="24"/>
          <w:lang w:val="fr-BE"/>
        </w:rPr>
      </w:pPr>
      <w:r w:rsidRPr="00B26024">
        <w:rPr>
          <w:rFonts w:ascii="Times New Roman" w:hAnsi="Times New Roman" w:cs="Times New Roman"/>
          <w:sz w:val="24"/>
          <w:szCs w:val="24"/>
          <w:lang w:val="fr-BE"/>
        </w:rPr>
        <w:t xml:space="preserve">Le requérant introduit sa demande de prestation au titre de la législation de l’autre État contractant, auprès de l’organisme compétent de l’État de résidence ou directement à l’organisme compétent de l’autre État contractant. La demande soumise à l’organisme compétent de l’État de résidence doit être faite en respectant la procédure prévue par la législation de l’État de résidence. Si la demande est introduite directement auprès de l’organisme compétent de l’autre État contractant, ceci doit se faire en respectant la procédure prévue par la législation de cet État. </w:t>
      </w:r>
    </w:p>
    <w:p w14:paraId="4E7C743F" w14:textId="77777777" w:rsidR="00AD0D94" w:rsidRPr="00AD0D94" w:rsidRDefault="00AD0D94" w:rsidP="00AD0D94">
      <w:pPr>
        <w:spacing w:after="0" w:line="240" w:lineRule="auto"/>
        <w:rPr>
          <w:rFonts w:ascii="Times New Roman" w:hAnsi="Times New Roman" w:cs="Times New Roman"/>
          <w:sz w:val="24"/>
          <w:szCs w:val="24"/>
          <w:lang w:val="fr-BE"/>
        </w:rPr>
      </w:pPr>
    </w:p>
    <w:p w14:paraId="265AF46B" w14:textId="77777777" w:rsidR="00AD0D94" w:rsidRPr="00AD0D94" w:rsidRDefault="00AD0D94" w:rsidP="00B26024">
      <w:pPr>
        <w:pStyle w:val="Lijstalinea"/>
        <w:numPr>
          <w:ilvl w:val="0"/>
          <w:numId w:val="20"/>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L’organisme de liaison qui reçoit une telle demande la transmet sans délai à l’organisme de liaison de l’autre État contractant en utilisant les formulaires prévus à cet effet. </w:t>
      </w:r>
    </w:p>
    <w:p w14:paraId="0582FF99" w14:textId="77777777" w:rsidR="00AD0D94" w:rsidRPr="00AD0D94" w:rsidRDefault="00AD0D94" w:rsidP="00AD0D94">
      <w:pPr>
        <w:spacing w:after="0" w:line="240" w:lineRule="auto"/>
        <w:rPr>
          <w:rFonts w:ascii="Times New Roman" w:hAnsi="Times New Roman" w:cs="Times New Roman"/>
          <w:sz w:val="24"/>
          <w:szCs w:val="24"/>
          <w:lang w:val="fr-BE"/>
        </w:rPr>
      </w:pPr>
    </w:p>
    <w:p w14:paraId="1BF37CA7" w14:textId="77777777" w:rsidR="00AD0D94" w:rsidRPr="00AD0D94" w:rsidRDefault="00AD0D94" w:rsidP="00B26024">
      <w:pPr>
        <w:pStyle w:val="Lijstalinea"/>
        <w:numPr>
          <w:ilvl w:val="0"/>
          <w:numId w:val="20"/>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Lors de cette transmission, l’organisme de liaison de l’État de résidence notifiera à l’organisme de liaison de l’autre État contractant qu’elle est d’accord ou non avec le paiement direct des arrérages en faveur du requérant. </w:t>
      </w:r>
    </w:p>
    <w:p w14:paraId="40297129"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ab/>
      </w:r>
    </w:p>
    <w:p w14:paraId="5B36C43A" w14:textId="77777777" w:rsidR="00AD0D94" w:rsidRPr="00AD0D94" w:rsidRDefault="00AD0D94" w:rsidP="00B26024">
      <w:pPr>
        <w:pStyle w:val="Lijstalinea"/>
        <w:numPr>
          <w:ilvl w:val="0"/>
          <w:numId w:val="20"/>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lastRenderedPageBreak/>
        <w:t>Le requérant transmettra tous les documents disponibles qui pourraient être requis afin que l'organisme compétent de l'autre État contractant puisse déterminer son droit à la prestation en cause.</w:t>
      </w:r>
    </w:p>
    <w:p w14:paraId="26D059C3" w14:textId="77777777" w:rsidR="00AD0D94" w:rsidRPr="00AD0D94" w:rsidRDefault="00AD0D94" w:rsidP="00AD0D94">
      <w:pPr>
        <w:spacing w:after="0" w:line="240" w:lineRule="auto"/>
        <w:rPr>
          <w:rFonts w:ascii="Times New Roman" w:hAnsi="Times New Roman" w:cs="Times New Roman"/>
          <w:sz w:val="24"/>
          <w:szCs w:val="24"/>
          <w:lang w:val="fr-BE"/>
        </w:rPr>
      </w:pPr>
    </w:p>
    <w:p w14:paraId="6B91CE4D" w14:textId="77777777" w:rsidR="00AD0D94" w:rsidRPr="00AD0D94" w:rsidRDefault="00AD0D94" w:rsidP="00B26024">
      <w:pPr>
        <w:pStyle w:val="Lijstalinea"/>
        <w:numPr>
          <w:ilvl w:val="0"/>
          <w:numId w:val="20"/>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Les données relatives à l'état civil que comporte le formulaire de demande seront dûment authentifiées par l'organisme de liaison qui confirmera que des documents originaux corroborent ces données.</w:t>
      </w:r>
    </w:p>
    <w:p w14:paraId="314FE6EE" w14:textId="77777777" w:rsidR="00AD0D94" w:rsidRPr="00AD0D94" w:rsidRDefault="00AD0D94" w:rsidP="00AD0D94">
      <w:pPr>
        <w:spacing w:after="0" w:line="240" w:lineRule="auto"/>
        <w:rPr>
          <w:rFonts w:ascii="Times New Roman" w:hAnsi="Times New Roman" w:cs="Times New Roman"/>
          <w:sz w:val="24"/>
          <w:szCs w:val="24"/>
          <w:lang w:val="fr-BE"/>
        </w:rPr>
      </w:pPr>
    </w:p>
    <w:p w14:paraId="3F978E68" w14:textId="77777777" w:rsidR="00AD0D94" w:rsidRPr="00AD0D94" w:rsidRDefault="00AD0D94" w:rsidP="00AD0D94">
      <w:pPr>
        <w:spacing w:after="0" w:line="240" w:lineRule="auto"/>
        <w:rPr>
          <w:rFonts w:ascii="Times New Roman" w:hAnsi="Times New Roman" w:cs="Times New Roman"/>
          <w:sz w:val="24"/>
          <w:szCs w:val="24"/>
          <w:lang w:val="fr-BE"/>
        </w:rPr>
      </w:pPr>
    </w:p>
    <w:p w14:paraId="03272000" w14:textId="7777777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7</w:t>
      </w:r>
    </w:p>
    <w:p w14:paraId="612CE57C"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Communication des périodes d’assurance</w:t>
      </w:r>
    </w:p>
    <w:p w14:paraId="5540F63A" w14:textId="77777777" w:rsidR="00AD0D94" w:rsidRPr="00AD0D94" w:rsidRDefault="00AD0D94" w:rsidP="00AD0D94">
      <w:pPr>
        <w:spacing w:after="0" w:line="240" w:lineRule="auto"/>
        <w:rPr>
          <w:rFonts w:ascii="Times New Roman" w:hAnsi="Times New Roman" w:cs="Times New Roman"/>
          <w:sz w:val="24"/>
          <w:szCs w:val="24"/>
          <w:lang w:val="fr-BE"/>
        </w:rPr>
      </w:pPr>
    </w:p>
    <w:p w14:paraId="5C6D7617" w14:textId="77777777" w:rsidR="00AD0D94" w:rsidRPr="00AD0D94" w:rsidRDefault="00AD0D94" w:rsidP="00B26024">
      <w:pPr>
        <w:pStyle w:val="Lijstalinea"/>
        <w:numPr>
          <w:ilvl w:val="0"/>
          <w:numId w:val="21"/>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L'organisme de liaison de l’État ou la demande de prestation a été introduite transmettra à l'organisme de liaison de l'autre État contractant un formulaire indiquant les périodes d'assurance accomplies aux termes de la législation du premier État.</w:t>
      </w:r>
    </w:p>
    <w:p w14:paraId="13C5A1B4" w14:textId="77777777" w:rsidR="00AD0D94" w:rsidRPr="00AD0D94" w:rsidRDefault="00AD0D94" w:rsidP="00AD0D94">
      <w:pPr>
        <w:spacing w:after="0" w:line="240" w:lineRule="auto"/>
        <w:rPr>
          <w:rFonts w:ascii="Times New Roman" w:hAnsi="Times New Roman" w:cs="Times New Roman"/>
          <w:sz w:val="24"/>
          <w:szCs w:val="24"/>
          <w:lang w:val="fr-BE"/>
        </w:rPr>
      </w:pPr>
    </w:p>
    <w:p w14:paraId="2DAC9943" w14:textId="77777777" w:rsidR="00AD0D94" w:rsidRPr="00B26024" w:rsidRDefault="00AD0D94" w:rsidP="00AD0D94">
      <w:pPr>
        <w:pStyle w:val="Lijstalinea"/>
        <w:numPr>
          <w:ilvl w:val="0"/>
          <w:numId w:val="21"/>
        </w:numPr>
        <w:spacing w:after="0" w:line="240" w:lineRule="auto"/>
        <w:ind w:left="426" w:hanging="426"/>
        <w:jc w:val="both"/>
        <w:rPr>
          <w:rFonts w:ascii="Times New Roman" w:hAnsi="Times New Roman" w:cs="Times New Roman"/>
          <w:sz w:val="24"/>
          <w:szCs w:val="24"/>
          <w:lang w:val="fr-BE"/>
        </w:rPr>
      </w:pPr>
      <w:r w:rsidRPr="00B26024">
        <w:rPr>
          <w:rFonts w:ascii="Times New Roman" w:hAnsi="Times New Roman" w:cs="Times New Roman"/>
          <w:sz w:val="24"/>
          <w:szCs w:val="24"/>
          <w:lang w:val="fr-BE"/>
        </w:rPr>
        <w:t>Après réception du formulaire, l'organisme de liaison de l'autre État</w:t>
      </w:r>
      <w:r w:rsidR="00B26024" w:rsidRPr="00B26024">
        <w:rPr>
          <w:rFonts w:ascii="Times New Roman" w:hAnsi="Times New Roman" w:cs="Times New Roman"/>
          <w:sz w:val="24"/>
          <w:szCs w:val="24"/>
          <w:lang w:val="fr-BE"/>
        </w:rPr>
        <w:t xml:space="preserve"> y</w:t>
      </w:r>
      <w:r w:rsidRPr="00B26024">
        <w:rPr>
          <w:rFonts w:ascii="Times New Roman" w:hAnsi="Times New Roman" w:cs="Times New Roman"/>
          <w:sz w:val="24"/>
          <w:szCs w:val="24"/>
          <w:lang w:val="fr-BE"/>
        </w:rPr>
        <w:t xml:space="preserve"> ajoutera les données rela</w:t>
      </w:r>
      <w:r w:rsidR="00B26024" w:rsidRPr="00B26024">
        <w:rPr>
          <w:rFonts w:ascii="Times New Roman" w:hAnsi="Times New Roman" w:cs="Times New Roman"/>
          <w:sz w:val="24"/>
          <w:szCs w:val="24"/>
          <w:lang w:val="fr-BE"/>
        </w:rPr>
        <w:t xml:space="preserve">tives aux périodes d'assurance </w:t>
      </w:r>
      <w:r w:rsidRPr="00B26024">
        <w:rPr>
          <w:rFonts w:ascii="Times New Roman" w:hAnsi="Times New Roman" w:cs="Times New Roman"/>
          <w:sz w:val="24"/>
          <w:szCs w:val="24"/>
          <w:lang w:val="fr-BE"/>
        </w:rPr>
        <w:t>accomplies aux termes de la législation qu'il applique et le retournera sans tarder à l'organisme de liaison du premier État.</w:t>
      </w:r>
    </w:p>
    <w:p w14:paraId="5E6194FA" w14:textId="77777777" w:rsidR="00AD0D94" w:rsidRPr="00AD0D94" w:rsidRDefault="00AD0D94" w:rsidP="00AD0D94">
      <w:pPr>
        <w:spacing w:after="0" w:line="240" w:lineRule="auto"/>
        <w:rPr>
          <w:rFonts w:ascii="Times New Roman" w:hAnsi="Times New Roman" w:cs="Times New Roman"/>
          <w:sz w:val="24"/>
          <w:szCs w:val="24"/>
          <w:lang w:val="fr-BE"/>
        </w:rPr>
      </w:pPr>
    </w:p>
    <w:p w14:paraId="79CF8409" w14:textId="7777777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8</w:t>
      </w:r>
    </w:p>
    <w:p w14:paraId="674CC068" w14:textId="7777777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u w:val="single"/>
          <w:lang w:val="fr-BE"/>
        </w:rPr>
        <w:t>Communication de la décisio</w:t>
      </w:r>
      <w:r w:rsidRPr="00B26024">
        <w:rPr>
          <w:rFonts w:ascii="Times New Roman" w:hAnsi="Times New Roman" w:cs="Times New Roman"/>
          <w:b/>
          <w:sz w:val="24"/>
          <w:szCs w:val="24"/>
          <w:lang w:val="fr-BE"/>
        </w:rPr>
        <w:t>n</w:t>
      </w:r>
    </w:p>
    <w:p w14:paraId="2E7051FD" w14:textId="77777777" w:rsidR="00AD0D94" w:rsidRPr="00B26024" w:rsidRDefault="00AD0D94" w:rsidP="00B26024">
      <w:pPr>
        <w:spacing w:after="0" w:line="240" w:lineRule="auto"/>
        <w:jc w:val="center"/>
        <w:rPr>
          <w:rFonts w:ascii="Times New Roman" w:hAnsi="Times New Roman" w:cs="Times New Roman"/>
          <w:b/>
          <w:sz w:val="24"/>
          <w:szCs w:val="24"/>
          <w:lang w:val="fr-BE"/>
        </w:rPr>
      </w:pPr>
    </w:p>
    <w:p w14:paraId="7FC8BA0C" w14:textId="77777777" w:rsidR="00AD0D94" w:rsidRPr="00AD0D94" w:rsidRDefault="00B26024" w:rsidP="00B26024">
      <w:pPr>
        <w:pStyle w:val="Lijstalinea"/>
        <w:numPr>
          <w:ilvl w:val="0"/>
          <w:numId w:val="22"/>
        </w:numPr>
        <w:spacing w:after="0" w:line="240" w:lineRule="auto"/>
        <w:ind w:left="426" w:hanging="426"/>
        <w:jc w:val="both"/>
        <w:rPr>
          <w:rFonts w:ascii="Times New Roman" w:hAnsi="Times New Roman" w:cs="Times New Roman"/>
          <w:sz w:val="24"/>
          <w:szCs w:val="24"/>
          <w:lang w:val="fr-BE"/>
        </w:rPr>
      </w:pPr>
      <w:r>
        <w:rPr>
          <w:rFonts w:ascii="Times New Roman" w:hAnsi="Times New Roman" w:cs="Times New Roman"/>
          <w:sz w:val="24"/>
          <w:szCs w:val="24"/>
          <w:lang w:val="fr-BE"/>
        </w:rPr>
        <w:t>C</w:t>
      </w:r>
      <w:r w:rsidR="00AD0D94" w:rsidRPr="00AD0D94">
        <w:rPr>
          <w:rFonts w:ascii="Times New Roman" w:hAnsi="Times New Roman" w:cs="Times New Roman"/>
          <w:sz w:val="24"/>
          <w:szCs w:val="24"/>
          <w:lang w:val="fr-BE"/>
        </w:rPr>
        <w:t>hacun des organismes compétents déterminera les droits du requérant et, le cas échéant, de son conjoint, et adressera sa décision à son organisme de liaison ainsi qu’une copie de cette décision au requérant. Ce dernier organisme adressera cette décision qui doit, en outre, préciser les voies et délais de recours prévus par sa législation à l’organisme de liaison de l’État de résidence auprès duquel la demande avait été introduite. Ce dernier organisme notifie la décision au requérant par lettre recommandée. Les délais de recours commencent à courir à partir de  la date de la réception de cette lettre recommandée par le requérant.</w:t>
      </w:r>
    </w:p>
    <w:p w14:paraId="665D554B" w14:textId="77777777" w:rsidR="00AD0D94" w:rsidRPr="00AD0D94" w:rsidRDefault="00AD0D94" w:rsidP="00AD0D94">
      <w:pPr>
        <w:spacing w:after="0" w:line="240" w:lineRule="auto"/>
        <w:rPr>
          <w:rFonts w:ascii="Times New Roman" w:hAnsi="Times New Roman" w:cs="Times New Roman"/>
          <w:sz w:val="24"/>
          <w:szCs w:val="24"/>
          <w:lang w:val="fr-BE"/>
        </w:rPr>
      </w:pPr>
    </w:p>
    <w:p w14:paraId="0A7DFBB2" w14:textId="77777777" w:rsidR="00AD0D94" w:rsidRPr="00AD0D94" w:rsidRDefault="00AD0D94" w:rsidP="00B26024">
      <w:pPr>
        <w:pStyle w:val="Lijstalinea"/>
        <w:numPr>
          <w:ilvl w:val="0"/>
          <w:numId w:val="22"/>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Simultanément, cet organisme informe l’organisme de liaison de l’autre État contractant de la notification de la décision visée au paragraphe 1er ainsi que de sa propre décision et lui signifie, s’il y a lieu, le montant de la somme qu’il doit récupérer par compensation sur les arrérages de la prestation due par l’organisme compétent de l’autre État contractant.</w:t>
      </w:r>
    </w:p>
    <w:p w14:paraId="0B2A0CA2" w14:textId="77777777" w:rsidR="00AD0D94" w:rsidRPr="00AD0D94" w:rsidRDefault="00AD0D94" w:rsidP="00AD0D94">
      <w:pPr>
        <w:spacing w:after="0" w:line="240" w:lineRule="auto"/>
        <w:rPr>
          <w:rFonts w:ascii="Times New Roman" w:hAnsi="Times New Roman" w:cs="Times New Roman"/>
          <w:sz w:val="24"/>
          <w:szCs w:val="24"/>
          <w:lang w:val="fr-BE"/>
        </w:rPr>
      </w:pPr>
    </w:p>
    <w:p w14:paraId="7FE8214E" w14:textId="7777777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9</w:t>
      </w:r>
    </w:p>
    <w:p w14:paraId="746AD961"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Échange d’information sur la situation des assurés</w:t>
      </w:r>
    </w:p>
    <w:p w14:paraId="570D75D9" w14:textId="77777777" w:rsidR="00AD0D94" w:rsidRPr="00AD0D94" w:rsidRDefault="00AD0D94" w:rsidP="00AD0D94">
      <w:pPr>
        <w:spacing w:after="0" w:line="240" w:lineRule="auto"/>
        <w:rPr>
          <w:rFonts w:ascii="Times New Roman" w:hAnsi="Times New Roman" w:cs="Times New Roman"/>
          <w:sz w:val="24"/>
          <w:szCs w:val="24"/>
          <w:lang w:val="fr-BE"/>
        </w:rPr>
      </w:pPr>
    </w:p>
    <w:p w14:paraId="36E743EE" w14:textId="77777777" w:rsidR="00AD0D94" w:rsidRPr="00AD0D94" w:rsidRDefault="00AD0D94" w:rsidP="00B26024">
      <w:pPr>
        <w:pStyle w:val="Lijstalinea"/>
        <w:numPr>
          <w:ilvl w:val="0"/>
          <w:numId w:val="2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Lorsque l'organisme de liaison de l’État de résidence a connaissance qu'un bénéficiaire d'une prestation prévue à l’article 2 de la Convention accordée par  l’autre État contractant, ou éventuellement son conjoint, n'a pas cessé toute activité professionnelle ou a repris une telle activité, il en avisera sans délai l'organisme de liaison dudit État contractant.</w:t>
      </w:r>
    </w:p>
    <w:p w14:paraId="624AEC59" w14:textId="77777777" w:rsidR="00AD0D94" w:rsidRPr="00AD0D94" w:rsidRDefault="00AD0D94" w:rsidP="00AD0D94">
      <w:pPr>
        <w:spacing w:after="0" w:line="240" w:lineRule="auto"/>
        <w:rPr>
          <w:rFonts w:ascii="Times New Roman" w:hAnsi="Times New Roman" w:cs="Times New Roman"/>
          <w:sz w:val="24"/>
          <w:szCs w:val="24"/>
          <w:lang w:val="fr-BE"/>
        </w:rPr>
      </w:pPr>
    </w:p>
    <w:p w14:paraId="7D86952F" w14:textId="77777777" w:rsidR="00AD0D94" w:rsidRPr="00AD0D94" w:rsidRDefault="00AD0D94" w:rsidP="00B26024">
      <w:pPr>
        <w:pStyle w:val="Lijstalinea"/>
        <w:numPr>
          <w:ilvl w:val="0"/>
          <w:numId w:val="23"/>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L'organisme de liaison de l’État de résidence transmettra en outre tous les renseignements disponibles quant à la nature du travail effectué et quant au montant des gains ou ressources dont l'intéressé ou son conjoint bénéficie ou a bénéficié.</w:t>
      </w:r>
    </w:p>
    <w:p w14:paraId="68293536" w14:textId="77777777" w:rsidR="00AD0D94" w:rsidRPr="00AD0D94" w:rsidRDefault="00AD0D94" w:rsidP="00AD0D94">
      <w:pPr>
        <w:spacing w:after="0" w:line="240" w:lineRule="auto"/>
        <w:rPr>
          <w:rFonts w:ascii="Times New Roman" w:hAnsi="Times New Roman" w:cs="Times New Roman"/>
          <w:sz w:val="24"/>
          <w:szCs w:val="24"/>
          <w:lang w:val="fr-BE"/>
        </w:rPr>
      </w:pPr>
    </w:p>
    <w:p w14:paraId="1772DBA0" w14:textId="28269609" w:rsidR="00AD0D94" w:rsidRPr="00AD0D94" w:rsidRDefault="732B44D2" w:rsidP="732B44D2">
      <w:pPr>
        <w:pStyle w:val="Lijstalinea"/>
        <w:numPr>
          <w:ilvl w:val="0"/>
          <w:numId w:val="23"/>
        </w:numPr>
        <w:spacing w:after="0" w:line="240" w:lineRule="auto"/>
        <w:ind w:left="426" w:hanging="426"/>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L’organisme de liaison de l’État contractant où réside un bénéficiaire d’une prestation prévue à l’article 2 de la Convention accordée par l’autre État contractant, ainsi que le cas </w:t>
      </w:r>
      <w:r w:rsidRPr="732B44D2">
        <w:rPr>
          <w:rFonts w:ascii="Times New Roman" w:hAnsi="Times New Roman" w:cs="Times New Roman"/>
          <w:sz w:val="24"/>
          <w:szCs w:val="24"/>
          <w:lang w:val="fr-BE"/>
        </w:rPr>
        <w:lastRenderedPageBreak/>
        <w:t xml:space="preserve">échéant son conjoint, informera l’organisme de liaison de ce dernier État du décès dudit bénéficiaire ou de son conjoint. </w:t>
      </w:r>
    </w:p>
    <w:p w14:paraId="18C07165" w14:textId="77777777" w:rsidR="00AD0D94" w:rsidRPr="00AD0D94" w:rsidRDefault="00AD0D94" w:rsidP="00AD0D94">
      <w:pPr>
        <w:spacing w:after="0" w:line="240" w:lineRule="auto"/>
        <w:rPr>
          <w:rFonts w:ascii="Times New Roman" w:hAnsi="Times New Roman" w:cs="Times New Roman"/>
          <w:sz w:val="24"/>
          <w:szCs w:val="24"/>
          <w:lang w:val="fr-BE"/>
        </w:rPr>
      </w:pPr>
    </w:p>
    <w:p w14:paraId="61E8F3CA" w14:textId="77777777"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10</w:t>
      </w:r>
    </w:p>
    <w:p w14:paraId="1B230D0B"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Versement des prestations</w:t>
      </w:r>
    </w:p>
    <w:p w14:paraId="74EACE6A" w14:textId="77777777" w:rsidR="00AD0D94" w:rsidRPr="00AD0D94" w:rsidRDefault="00AD0D94" w:rsidP="00AD0D94">
      <w:pPr>
        <w:spacing w:after="0" w:line="240" w:lineRule="auto"/>
        <w:rPr>
          <w:rFonts w:ascii="Times New Roman" w:hAnsi="Times New Roman" w:cs="Times New Roman"/>
          <w:sz w:val="24"/>
          <w:szCs w:val="24"/>
          <w:lang w:val="fr-BE"/>
        </w:rPr>
      </w:pPr>
    </w:p>
    <w:p w14:paraId="76490D19" w14:textId="77777777" w:rsidR="00AD0D94" w:rsidRPr="00AD0D94" w:rsidRDefault="00AD0D94" w:rsidP="00B26024">
      <w:pPr>
        <w:pStyle w:val="Lijstalinea"/>
        <w:numPr>
          <w:ilvl w:val="0"/>
          <w:numId w:val="24"/>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Les organismes compétents versent les prestations aux bénéficiaires par paiement direct. </w:t>
      </w:r>
    </w:p>
    <w:p w14:paraId="7D538ED7" w14:textId="77777777" w:rsidR="00AD0D94" w:rsidRPr="00AD0D94" w:rsidRDefault="00AD0D94" w:rsidP="00AD0D94">
      <w:pPr>
        <w:spacing w:after="0" w:line="240" w:lineRule="auto"/>
        <w:rPr>
          <w:rFonts w:ascii="Times New Roman" w:hAnsi="Times New Roman" w:cs="Times New Roman"/>
          <w:sz w:val="24"/>
          <w:szCs w:val="24"/>
          <w:lang w:val="fr-BE"/>
        </w:rPr>
      </w:pPr>
    </w:p>
    <w:p w14:paraId="79F14BC0" w14:textId="77777777" w:rsidR="00AD0D94" w:rsidRPr="00AD0D94" w:rsidRDefault="00AD0D94" w:rsidP="00B26024">
      <w:pPr>
        <w:pStyle w:val="Lijstalinea"/>
        <w:numPr>
          <w:ilvl w:val="0"/>
          <w:numId w:val="24"/>
        </w:numPr>
        <w:spacing w:after="0" w:line="240" w:lineRule="auto"/>
        <w:ind w:left="426" w:hanging="426"/>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En cas d’application de l’article 28 de la Convention, les rappels d’arrérages et les sommes retenues sont transférés à l’organisme créancier par l’intermédiaire des organismes de liaison. </w:t>
      </w:r>
    </w:p>
    <w:p w14:paraId="1CBA53A1" w14:textId="3C748837" w:rsidR="00AD0D94" w:rsidRDefault="00AD0D94" w:rsidP="00AD0D94">
      <w:pPr>
        <w:spacing w:after="0" w:line="240" w:lineRule="auto"/>
        <w:rPr>
          <w:rFonts w:ascii="Times New Roman" w:hAnsi="Times New Roman" w:cs="Times New Roman"/>
          <w:sz w:val="24"/>
          <w:szCs w:val="24"/>
          <w:lang w:val="fr-BE"/>
        </w:rPr>
      </w:pPr>
    </w:p>
    <w:p w14:paraId="5D9A6897" w14:textId="07AB550E" w:rsidR="00494924" w:rsidRDefault="00494924" w:rsidP="00AD0D94">
      <w:pPr>
        <w:spacing w:after="0" w:line="240" w:lineRule="auto"/>
        <w:rPr>
          <w:rFonts w:ascii="Times New Roman" w:hAnsi="Times New Roman" w:cs="Times New Roman"/>
          <w:sz w:val="24"/>
          <w:szCs w:val="24"/>
          <w:lang w:val="fr-BE"/>
        </w:rPr>
      </w:pPr>
    </w:p>
    <w:p w14:paraId="5B74F84F" w14:textId="4B1FB9F4" w:rsidR="00B56591" w:rsidRDefault="002918B9" w:rsidP="00B26024">
      <w:pPr>
        <w:spacing w:after="0" w:line="240" w:lineRule="auto"/>
        <w:jc w:val="center"/>
        <w:rPr>
          <w:rFonts w:ascii="Times New Roman" w:hAnsi="Times New Roman" w:cs="Times New Roman"/>
          <w:b/>
          <w:sz w:val="24"/>
          <w:szCs w:val="24"/>
          <w:lang w:val="fr-BE"/>
        </w:rPr>
      </w:pPr>
      <w:r>
        <w:rPr>
          <w:rFonts w:ascii="Times New Roman" w:hAnsi="Times New Roman" w:cs="Times New Roman"/>
          <w:b/>
          <w:sz w:val="24"/>
          <w:szCs w:val="24"/>
          <w:lang w:val="fr-BE"/>
        </w:rPr>
        <w:t>Chapitre 2</w:t>
      </w:r>
    </w:p>
    <w:p w14:paraId="12EE0BC9" w14:textId="3A3F4BD5" w:rsidR="00B56591" w:rsidRDefault="002918B9" w:rsidP="00B26024">
      <w:pPr>
        <w:spacing w:after="0" w:line="240" w:lineRule="auto"/>
        <w:jc w:val="center"/>
        <w:rPr>
          <w:rFonts w:ascii="Times New Roman" w:hAnsi="Times New Roman" w:cs="Times New Roman"/>
          <w:b/>
          <w:sz w:val="24"/>
          <w:szCs w:val="24"/>
          <w:lang w:val="fr-BE"/>
        </w:rPr>
      </w:pPr>
      <w:r>
        <w:rPr>
          <w:rFonts w:ascii="Times New Roman" w:hAnsi="Times New Roman" w:cs="Times New Roman"/>
          <w:b/>
          <w:sz w:val="24"/>
          <w:szCs w:val="24"/>
          <w:lang w:val="fr-BE"/>
        </w:rPr>
        <w:t xml:space="preserve">Accidents de travail et maladies </w:t>
      </w:r>
      <w:r w:rsidR="00354FD0">
        <w:rPr>
          <w:rFonts w:ascii="Times New Roman" w:hAnsi="Times New Roman" w:cs="Times New Roman"/>
          <w:b/>
          <w:sz w:val="24"/>
          <w:szCs w:val="24"/>
          <w:lang w:val="fr-BE"/>
        </w:rPr>
        <w:t>professionnelles</w:t>
      </w:r>
    </w:p>
    <w:p w14:paraId="415F5AC1" w14:textId="77777777" w:rsidR="00494924" w:rsidRDefault="00494924" w:rsidP="00B26024">
      <w:pPr>
        <w:spacing w:after="0" w:line="240" w:lineRule="auto"/>
        <w:jc w:val="center"/>
        <w:rPr>
          <w:rFonts w:ascii="Times New Roman" w:hAnsi="Times New Roman" w:cs="Times New Roman"/>
          <w:b/>
          <w:sz w:val="24"/>
          <w:szCs w:val="24"/>
          <w:lang w:val="fr-BE"/>
        </w:rPr>
      </w:pPr>
    </w:p>
    <w:p w14:paraId="7E693218" w14:textId="11BAABD9" w:rsidR="00AD0D94" w:rsidRPr="00B26024" w:rsidRDefault="00AD0D94" w:rsidP="00B26024">
      <w:pPr>
        <w:spacing w:after="0" w:line="240" w:lineRule="auto"/>
        <w:jc w:val="center"/>
        <w:rPr>
          <w:rFonts w:ascii="Times New Roman" w:hAnsi="Times New Roman" w:cs="Times New Roman"/>
          <w:b/>
          <w:sz w:val="24"/>
          <w:szCs w:val="24"/>
          <w:lang w:val="fr-BE"/>
        </w:rPr>
      </w:pPr>
      <w:r w:rsidRPr="00B26024">
        <w:rPr>
          <w:rFonts w:ascii="Times New Roman" w:hAnsi="Times New Roman" w:cs="Times New Roman"/>
          <w:b/>
          <w:sz w:val="24"/>
          <w:szCs w:val="24"/>
          <w:lang w:val="fr-BE"/>
        </w:rPr>
        <w:t>Article 11</w:t>
      </w:r>
    </w:p>
    <w:p w14:paraId="0EC0325A"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Appréciation du degré d’incapacité de travail en cas d’accident du travail ou de</w:t>
      </w:r>
    </w:p>
    <w:p w14:paraId="377E243B" w14:textId="77777777" w:rsidR="00AD0D94" w:rsidRPr="00B26024" w:rsidRDefault="00AD0D94" w:rsidP="00B26024">
      <w:pPr>
        <w:spacing w:after="0" w:line="240" w:lineRule="auto"/>
        <w:jc w:val="center"/>
        <w:rPr>
          <w:rFonts w:ascii="Times New Roman" w:hAnsi="Times New Roman" w:cs="Times New Roman"/>
          <w:b/>
          <w:sz w:val="24"/>
          <w:szCs w:val="24"/>
          <w:u w:val="single"/>
          <w:lang w:val="fr-BE"/>
        </w:rPr>
      </w:pPr>
      <w:r w:rsidRPr="00B26024">
        <w:rPr>
          <w:rFonts w:ascii="Times New Roman" w:hAnsi="Times New Roman" w:cs="Times New Roman"/>
          <w:b/>
          <w:sz w:val="24"/>
          <w:szCs w:val="24"/>
          <w:u w:val="single"/>
          <w:lang w:val="fr-BE"/>
        </w:rPr>
        <w:t>maladie professionnelle survenus antérieurement</w:t>
      </w:r>
    </w:p>
    <w:p w14:paraId="31912972" w14:textId="77777777" w:rsidR="00AD0D94" w:rsidRPr="00AD0D94" w:rsidRDefault="00AD0D94" w:rsidP="00AD0D94">
      <w:pPr>
        <w:spacing w:after="0" w:line="240" w:lineRule="auto"/>
        <w:rPr>
          <w:rFonts w:ascii="Times New Roman" w:hAnsi="Times New Roman" w:cs="Times New Roman"/>
          <w:sz w:val="24"/>
          <w:szCs w:val="24"/>
          <w:lang w:val="fr-BE"/>
        </w:rPr>
      </w:pPr>
    </w:p>
    <w:p w14:paraId="4A1672CA" w14:textId="5EAE2E66" w:rsidR="00AD0D94" w:rsidRPr="00AD0D94" w:rsidRDefault="732B44D2" w:rsidP="732B44D2">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Pour l’appréciation du degré d’incapacité de travail, pour l’ouverture du droit aux prestations et pour la détermination du montant de celles-ci dans les cas visés à l’article 12 de la Convention, le requérant est tenu de présenter à l’organisme compétent de l’État contractant à la législation duquel il était soumis lors de la survenance de l’accident du travail ou de la première constatation médicale de la maladie professionnelle, tout renseignement relatif aux accidents du travail ou aux maladies professionnelles dont il a été victime antérieurement, alors qu’il était soumis à la législation de l’autre État contractant, quel que soit le degré d’incapacité de travail provoqué par ces cas antérieurs. L’organisme compétent peut s’adresser à tout autre organisme qui a été compétent antérieurement pour obtenir les renseignements qu’il estime nécessaires.</w:t>
      </w:r>
    </w:p>
    <w:p w14:paraId="56034789" w14:textId="77777777" w:rsidR="00AD0D94" w:rsidRPr="00AD0D94" w:rsidRDefault="00AD0D94" w:rsidP="00AD0D94">
      <w:pPr>
        <w:spacing w:after="0" w:line="240" w:lineRule="auto"/>
        <w:rPr>
          <w:rFonts w:ascii="Times New Roman" w:hAnsi="Times New Roman" w:cs="Times New Roman"/>
          <w:sz w:val="24"/>
          <w:szCs w:val="24"/>
          <w:lang w:val="fr-BE"/>
        </w:rPr>
      </w:pPr>
    </w:p>
    <w:p w14:paraId="13BC396A"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t>Article 12</w:t>
      </w:r>
    </w:p>
    <w:p w14:paraId="554CC259" w14:textId="77777777" w:rsidR="00AD0D94" w:rsidRDefault="00AD0D94" w:rsidP="00C63DE3">
      <w:pPr>
        <w:spacing w:after="0" w:line="240" w:lineRule="auto"/>
        <w:jc w:val="center"/>
        <w:rPr>
          <w:rFonts w:ascii="Times New Roman" w:hAnsi="Times New Roman" w:cs="Times New Roman"/>
          <w:b/>
          <w:sz w:val="24"/>
          <w:szCs w:val="24"/>
          <w:u w:val="single"/>
          <w:lang w:val="fr-BE"/>
        </w:rPr>
      </w:pPr>
      <w:r w:rsidRPr="00C63DE3">
        <w:rPr>
          <w:rFonts w:ascii="Times New Roman" w:hAnsi="Times New Roman" w:cs="Times New Roman"/>
          <w:b/>
          <w:sz w:val="24"/>
          <w:szCs w:val="24"/>
          <w:u w:val="single"/>
          <w:lang w:val="fr-BE"/>
        </w:rPr>
        <w:t>Procédure en cas de constatation d’une maladie professionnelle</w:t>
      </w:r>
    </w:p>
    <w:p w14:paraId="537A5BC3" w14:textId="77777777" w:rsidR="00C63DE3" w:rsidRPr="00C63DE3" w:rsidRDefault="00C63DE3" w:rsidP="00C63DE3">
      <w:pPr>
        <w:spacing w:after="0" w:line="240" w:lineRule="auto"/>
        <w:jc w:val="center"/>
        <w:rPr>
          <w:rFonts w:ascii="Times New Roman" w:hAnsi="Times New Roman" w:cs="Times New Roman"/>
          <w:b/>
          <w:sz w:val="24"/>
          <w:szCs w:val="24"/>
          <w:u w:val="single"/>
          <w:lang w:val="fr-BE"/>
        </w:rPr>
      </w:pPr>
    </w:p>
    <w:p w14:paraId="39800923" w14:textId="77777777" w:rsidR="00AD0D94" w:rsidRPr="00AD0D94" w:rsidRDefault="00AD0D94" w:rsidP="00C63DE3">
      <w:pPr>
        <w:spacing w:after="0" w:line="240" w:lineRule="auto"/>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Dans le cas visé au paragraphe 1 de l’article 13 de la Convention, la déclaration de la maladie professionnelle est transmise soit à l’organisme compétent en matière de maladies professionnelles de l’État contractant sous la législation duquel la victime a exercé en dernier lieu une activité susceptible de provoquer la maladie considérée, soit à l’organisme du lieu de résidence qui transmet la déclaration à l’organisme compétent.</w:t>
      </w:r>
    </w:p>
    <w:p w14:paraId="4EB3BA32" w14:textId="77777777" w:rsidR="00AD0D94" w:rsidRPr="00AD0D94" w:rsidRDefault="00AD0D94" w:rsidP="00AD0D94">
      <w:pPr>
        <w:spacing w:after="0" w:line="240" w:lineRule="auto"/>
        <w:rPr>
          <w:rFonts w:ascii="Times New Roman" w:hAnsi="Times New Roman" w:cs="Times New Roman"/>
          <w:sz w:val="24"/>
          <w:szCs w:val="24"/>
          <w:lang w:val="fr-BE"/>
        </w:rPr>
      </w:pPr>
    </w:p>
    <w:p w14:paraId="7B0503E6"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t>Article 13</w:t>
      </w:r>
    </w:p>
    <w:p w14:paraId="10C97005" w14:textId="77777777" w:rsidR="00AD0D94" w:rsidRPr="00C63DE3" w:rsidRDefault="00AD0D94" w:rsidP="00C63DE3">
      <w:pPr>
        <w:spacing w:after="0" w:line="240" w:lineRule="auto"/>
        <w:jc w:val="center"/>
        <w:rPr>
          <w:rFonts w:ascii="Times New Roman" w:hAnsi="Times New Roman" w:cs="Times New Roman"/>
          <w:b/>
          <w:sz w:val="24"/>
          <w:szCs w:val="24"/>
          <w:u w:val="single"/>
          <w:lang w:val="fr-BE"/>
        </w:rPr>
      </w:pPr>
      <w:r w:rsidRPr="00C63DE3">
        <w:rPr>
          <w:rFonts w:ascii="Times New Roman" w:hAnsi="Times New Roman" w:cs="Times New Roman"/>
          <w:b/>
          <w:sz w:val="24"/>
          <w:szCs w:val="24"/>
          <w:u w:val="single"/>
          <w:lang w:val="fr-BE"/>
        </w:rPr>
        <w:t>Aggravation d’une maladie professionnelle</w:t>
      </w:r>
    </w:p>
    <w:p w14:paraId="617B090C" w14:textId="77777777" w:rsidR="00AD0D94" w:rsidRPr="00AD0D94" w:rsidRDefault="00AD0D94" w:rsidP="00AD0D94">
      <w:pPr>
        <w:spacing w:after="0" w:line="240" w:lineRule="auto"/>
        <w:rPr>
          <w:rFonts w:ascii="Times New Roman" w:hAnsi="Times New Roman" w:cs="Times New Roman"/>
          <w:sz w:val="24"/>
          <w:szCs w:val="24"/>
          <w:lang w:val="fr-BE"/>
        </w:rPr>
      </w:pPr>
    </w:p>
    <w:p w14:paraId="5B4EA2EB" w14:textId="77777777" w:rsidR="00AD0D94" w:rsidRPr="00AD0D94" w:rsidRDefault="00AD0D94" w:rsidP="00C63DE3">
      <w:pPr>
        <w:spacing w:after="0" w:line="240" w:lineRule="auto"/>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Dans le cas visé à l’article 14 de la Convention, l’intéressé est tenu de présenter à l’organisme compétent de l’État contractant auprès duquel il fait valoir des droits à prestations tout renseignement relatif aux prestations octroyées antérieurement pour la maladie professionnelle considérée. Cet organisme peut s’adresser à tout autre organisme qui a été compétent antérieurement pour obtenir les renseignements qu’il estime nécessaires. </w:t>
      </w:r>
    </w:p>
    <w:p w14:paraId="32658061" w14:textId="08776160" w:rsidR="00AD0D94" w:rsidRDefault="00AD0D94" w:rsidP="00AD0D94">
      <w:pPr>
        <w:spacing w:after="0" w:line="240" w:lineRule="auto"/>
        <w:rPr>
          <w:rFonts w:ascii="Times New Roman" w:hAnsi="Times New Roman" w:cs="Times New Roman"/>
          <w:sz w:val="24"/>
          <w:szCs w:val="24"/>
          <w:lang w:val="fr-BE"/>
        </w:rPr>
      </w:pPr>
    </w:p>
    <w:p w14:paraId="66DF5FDD" w14:textId="77777777" w:rsidR="00526FD6" w:rsidRDefault="00526FD6" w:rsidP="00AD0D94">
      <w:pPr>
        <w:spacing w:after="0" w:line="240" w:lineRule="auto"/>
        <w:rPr>
          <w:rFonts w:ascii="Times New Roman" w:hAnsi="Times New Roman" w:cs="Times New Roman"/>
          <w:sz w:val="24"/>
          <w:szCs w:val="24"/>
          <w:lang w:val="fr-BE"/>
        </w:rPr>
      </w:pPr>
    </w:p>
    <w:p w14:paraId="7A68A2FF"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lastRenderedPageBreak/>
        <w:t>Article 14</w:t>
      </w:r>
    </w:p>
    <w:p w14:paraId="5D4CA20E" w14:textId="77777777" w:rsidR="00AD0D94" w:rsidRPr="00C63DE3" w:rsidRDefault="00AD0D94" w:rsidP="00C63DE3">
      <w:pPr>
        <w:spacing w:after="0" w:line="240" w:lineRule="auto"/>
        <w:jc w:val="center"/>
        <w:rPr>
          <w:rFonts w:ascii="Times New Roman" w:hAnsi="Times New Roman" w:cs="Times New Roman"/>
          <w:b/>
          <w:sz w:val="24"/>
          <w:szCs w:val="24"/>
          <w:u w:val="single"/>
          <w:lang w:val="fr-BE"/>
        </w:rPr>
      </w:pPr>
      <w:r w:rsidRPr="00C63DE3">
        <w:rPr>
          <w:rFonts w:ascii="Times New Roman" w:hAnsi="Times New Roman" w:cs="Times New Roman"/>
          <w:b/>
          <w:sz w:val="24"/>
          <w:szCs w:val="24"/>
          <w:u w:val="single"/>
          <w:lang w:val="fr-BE"/>
        </w:rPr>
        <w:t>Contrôle administratif et médical</w:t>
      </w:r>
    </w:p>
    <w:p w14:paraId="05A08AD0" w14:textId="77777777" w:rsidR="00AD0D94" w:rsidRPr="00AD0D94" w:rsidRDefault="00AD0D94" w:rsidP="00AD0D94">
      <w:pPr>
        <w:spacing w:after="0" w:line="240" w:lineRule="auto"/>
        <w:rPr>
          <w:rFonts w:ascii="Times New Roman" w:hAnsi="Times New Roman" w:cs="Times New Roman"/>
          <w:sz w:val="24"/>
          <w:szCs w:val="24"/>
          <w:lang w:val="fr-BE"/>
        </w:rPr>
      </w:pPr>
    </w:p>
    <w:p w14:paraId="7903B045" w14:textId="77777777" w:rsidR="00AD0D94" w:rsidRPr="00C63DE3" w:rsidRDefault="00AD0D94" w:rsidP="00C63DE3">
      <w:pPr>
        <w:pStyle w:val="Lijstalinea"/>
        <w:numPr>
          <w:ilvl w:val="0"/>
          <w:numId w:val="26"/>
        </w:numPr>
        <w:spacing w:after="0" w:line="240" w:lineRule="auto"/>
        <w:ind w:left="567" w:hanging="567"/>
        <w:jc w:val="both"/>
        <w:rPr>
          <w:rFonts w:ascii="Times New Roman" w:hAnsi="Times New Roman" w:cs="Times New Roman"/>
          <w:sz w:val="24"/>
          <w:szCs w:val="24"/>
          <w:lang w:val="fr-BE"/>
        </w:rPr>
      </w:pPr>
      <w:r w:rsidRPr="00C63DE3">
        <w:rPr>
          <w:rFonts w:ascii="Times New Roman" w:hAnsi="Times New Roman" w:cs="Times New Roman"/>
          <w:sz w:val="24"/>
          <w:szCs w:val="24"/>
          <w:lang w:val="fr-BE"/>
        </w:rPr>
        <w:t>L'organisme de liaison d'un État contractant transmettra, sur demande, à l'organisme de liaison de l'autre État, toute information et documentation médicales disponible au sujet de l'incapacité du requérant ou du bénéficiaire.</w:t>
      </w:r>
    </w:p>
    <w:p w14:paraId="3DCE1A9A" w14:textId="77777777" w:rsidR="00AD0D94" w:rsidRPr="00AD0D94" w:rsidRDefault="00AD0D94" w:rsidP="00AD0D94">
      <w:pPr>
        <w:spacing w:after="0" w:line="240" w:lineRule="auto"/>
        <w:rPr>
          <w:rFonts w:ascii="Times New Roman" w:hAnsi="Times New Roman" w:cs="Times New Roman"/>
          <w:sz w:val="24"/>
          <w:szCs w:val="24"/>
          <w:lang w:val="fr-BE"/>
        </w:rPr>
      </w:pPr>
    </w:p>
    <w:p w14:paraId="23B82CC1" w14:textId="546BD002" w:rsidR="00AD0D94" w:rsidRPr="00AD0D94" w:rsidRDefault="00AD0D94" w:rsidP="00C63DE3">
      <w:pPr>
        <w:pStyle w:val="Lijstalinea"/>
        <w:numPr>
          <w:ilvl w:val="0"/>
          <w:numId w:val="26"/>
        </w:numPr>
        <w:spacing w:after="0" w:line="240" w:lineRule="auto"/>
        <w:ind w:left="567" w:hanging="567"/>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 xml:space="preserve">Lorsqu'un bénéficiaire d'une prestation séjourne ou réside sur le territoire de l’État autre que celui où se trouve l'organisme compétent, le contrôle administratif et médical est effectué, à la demande de l’organisme compétent, par l'organisme </w:t>
      </w:r>
      <w:r w:rsidR="00864226">
        <w:rPr>
          <w:rFonts w:ascii="Times New Roman" w:hAnsi="Times New Roman" w:cs="Times New Roman"/>
          <w:sz w:val="24"/>
          <w:szCs w:val="24"/>
          <w:lang w:val="fr-BE"/>
        </w:rPr>
        <w:t xml:space="preserve">compétent </w:t>
      </w:r>
      <w:r w:rsidRPr="00AD0D94">
        <w:rPr>
          <w:rFonts w:ascii="Times New Roman" w:hAnsi="Times New Roman" w:cs="Times New Roman"/>
          <w:sz w:val="24"/>
          <w:szCs w:val="24"/>
          <w:lang w:val="fr-BE"/>
        </w:rPr>
        <w:t>du lieu de séjour ou de résidence du bénéficiaire, selon les modalités prévues par la législation que ce dernier organisme applique. Toutefois, l'organisme compétent se réserve la faculté de faire procéder au contrôle du bénéficiaire par un médecin de son choix.</w:t>
      </w:r>
    </w:p>
    <w:p w14:paraId="7B05304E" w14:textId="77777777" w:rsidR="00AD0D94" w:rsidRPr="00AD0D94" w:rsidRDefault="00AD0D94" w:rsidP="00AD0D94">
      <w:pPr>
        <w:spacing w:after="0" w:line="240" w:lineRule="auto"/>
        <w:rPr>
          <w:rFonts w:ascii="Times New Roman" w:hAnsi="Times New Roman" w:cs="Times New Roman"/>
          <w:sz w:val="24"/>
          <w:szCs w:val="24"/>
          <w:lang w:val="fr-BE"/>
        </w:rPr>
      </w:pPr>
    </w:p>
    <w:p w14:paraId="4BC3A578" w14:textId="0C10AF24" w:rsidR="00AD0D94" w:rsidRPr="00AD0D94" w:rsidRDefault="732B44D2" w:rsidP="732B44D2">
      <w:pPr>
        <w:pStyle w:val="Lijstalinea"/>
        <w:numPr>
          <w:ilvl w:val="0"/>
          <w:numId w:val="26"/>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Les frais de contrôle médical sont remboursés à l'organisme compétent du lieu de séjour ou de résidence par l'organisme compétent de l'autre État. Ces frais sont établis par l'organisme compétent du lieu de séjour ou de résidence sur la base des tarifs qu’il applique et seront remboursés par l'organisme compétent sur présentation d'une note détaillée des dépenses effectuées. Lesdits frais ne sont pas remboursés lorsqu’il s’agit d’expertises médicales ayant été effectuées dans l'intérêt des deux États contractants.</w:t>
      </w:r>
    </w:p>
    <w:p w14:paraId="318139C2" w14:textId="77777777" w:rsidR="00AD0D94" w:rsidRDefault="00AD0D94" w:rsidP="00AD0D94">
      <w:pPr>
        <w:spacing w:after="0" w:line="240" w:lineRule="auto"/>
        <w:rPr>
          <w:rFonts w:ascii="Times New Roman" w:hAnsi="Times New Roman" w:cs="Times New Roman"/>
          <w:sz w:val="24"/>
          <w:szCs w:val="24"/>
          <w:lang w:val="fr-BE"/>
        </w:rPr>
      </w:pPr>
    </w:p>
    <w:p w14:paraId="630E666B" w14:textId="77777777" w:rsidR="00C07B0E" w:rsidRPr="00AD0D94" w:rsidRDefault="00C07B0E" w:rsidP="00AD0D94">
      <w:pPr>
        <w:spacing w:after="0" w:line="240" w:lineRule="auto"/>
        <w:rPr>
          <w:rFonts w:ascii="Times New Roman" w:hAnsi="Times New Roman" w:cs="Times New Roman"/>
          <w:sz w:val="24"/>
          <w:szCs w:val="24"/>
          <w:lang w:val="fr-BE"/>
        </w:rPr>
      </w:pPr>
    </w:p>
    <w:p w14:paraId="2A1CCC7E"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t>TITRE IV – DISPOSITIONS DIVERSES</w:t>
      </w:r>
    </w:p>
    <w:p w14:paraId="0C14C999" w14:textId="77777777" w:rsidR="00AD0D94" w:rsidRPr="00AD0D94" w:rsidRDefault="00AD0D94" w:rsidP="00AD0D94">
      <w:pPr>
        <w:spacing w:after="0" w:line="240" w:lineRule="auto"/>
        <w:rPr>
          <w:rFonts w:ascii="Times New Roman" w:hAnsi="Times New Roman" w:cs="Times New Roman"/>
          <w:sz w:val="24"/>
          <w:szCs w:val="24"/>
          <w:lang w:val="fr-BE"/>
        </w:rPr>
      </w:pPr>
    </w:p>
    <w:p w14:paraId="7C69DA47" w14:textId="77777777" w:rsidR="00AD0D94" w:rsidRPr="00AD0D94" w:rsidRDefault="00AD0D94" w:rsidP="00AD0D94">
      <w:pPr>
        <w:spacing w:after="0" w:line="240" w:lineRule="auto"/>
        <w:rPr>
          <w:rFonts w:ascii="Times New Roman" w:hAnsi="Times New Roman" w:cs="Times New Roman"/>
          <w:sz w:val="24"/>
          <w:szCs w:val="24"/>
          <w:lang w:val="fr-BE"/>
        </w:rPr>
      </w:pPr>
    </w:p>
    <w:p w14:paraId="273043E1"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t>Article 15</w:t>
      </w:r>
    </w:p>
    <w:p w14:paraId="4E56F7DC" w14:textId="77777777" w:rsidR="00AD0D94" w:rsidRPr="00C63DE3" w:rsidRDefault="00AD0D94" w:rsidP="00C63DE3">
      <w:pPr>
        <w:spacing w:after="0" w:line="240" w:lineRule="auto"/>
        <w:jc w:val="center"/>
        <w:rPr>
          <w:rFonts w:ascii="Times New Roman" w:hAnsi="Times New Roman" w:cs="Times New Roman"/>
          <w:b/>
          <w:sz w:val="24"/>
          <w:szCs w:val="24"/>
          <w:u w:val="single"/>
          <w:lang w:val="fr-BE"/>
        </w:rPr>
      </w:pPr>
      <w:r w:rsidRPr="00C63DE3">
        <w:rPr>
          <w:rFonts w:ascii="Times New Roman" w:hAnsi="Times New Roman" w:cs="Times New Roman"/>
          <w:b/>
          <w:sz w:val="24"/>
          <w:szCs w:val="24"/>
          <w:u w:val="single"/>
          <w:lang w:val="fr-BE"/>
        </w:rPr>
        <w:t>Coopération en matière de lutte contre les fraudes</w:t>
      </w:r>
    </w:p>
    <w:p w14:paraId="2A546697" w14:textId="77777777" w:rsidR="00AD0D94" w:rsidRPr="00AD0D94" w:rsidRDefault="00AD0D94" w:rsidP="00AD0D94">
      <w:pPr>
        <w:spacing w:after="0" w:line="240" w:lineRule="auto"/>
        <w:rPr>
          <w:rFonts w:ascii="Times New Roman" w:hAnsi="Times New Roman" w:cs="Times New Roman"/>
          <w:sz w:val="24"/>
          <w:szCs w:val="24"/>
          <w:lang w:val="fr-BE"/>
        </w:rPr>
      </w:pPr>
    </w:p>
    <w:p w14:paraId="34F49904" w14:textId="77777777" w:rsidR="00AD0D94" w:rsidRPr="00AD0D94" w:rsidRDefault="00AD0D94" w:rsidP="00AD0D94">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En application de l’article 29 de la Convention, des données seront échangées en vue de coopérer en matière de lutte contre les fraudes.</w:t>
      </w:r>
    </w:p>
    <w:p w14:paraId="4E8EB2EF" w14:textId="77777777" w:rsidR="00AD0D94" w:rsidRPr="00AD0D94" w:rsidRDefault="00AD0D94" w:rsidP="00AD0D94">
      <w:pPr>
        <w:spacing w:after="0" w:line="240" w:lineRule="auto"/>
        <w:rPr>
          <w:rFonts w:ascii="Times New Roman" w:hAnsi="Times New Roman" w:cs="Times New Roman"/>
          <w:sz w:val="24"/>
          <w:szCs w:val="24"/>
          <w:lang w:val="fr-BE"/>
        </w:rPr>
      </w:pPr>
    </w:p>
    <w:p w14:paraId="2839D2D6" w14:textId="77777777" w:rsidR="00AD0D94" w:rsidRPr="00C63DE3" w:rsidRDefault="00AD0D94" w:rsidP="00C63DE3">
      <w:pPr>
        <w:spacing w:after="0" w:line="240" w:lineRule="auto"/>
        <w:jc w:val="center"/>
        <w:rPr>
          <w:rFonts w:ascii="Times New Roman" w:hAnsi="Times New Roman" w:cs="Times New Roman"/>
          <w:b/>
          <w:sz w:val="24"/>
          <w:szCs w:val="24"/>
          <w:lang w:val="fr-BE"/>
        </w:rPr>
      </w:pPr>
      <w:r w:rsidRPr="00C63DE3">
        <w:rPr>
          <w:rFonts w:ascii="Times New Roman" w:hAnsi="Times New Roman" w:cs="Times New Roman"/>
          <w:b/>
          <w:sz w:val="24"/>
          <w:szCs w:val="24"/>
          <w:lang w:val="fr-BE"/>
        </w:rPr>
        <w:t>Article 16</w:t>
      </w:r>
    </w:p>
    <w:p w14:paraId="14AED973" w14:textId="77777777" w:rsidR="00AD0D94" w:rsidRPr="00C63DE3" w:rsidRDefault="00AD0D94" w:rsidP="00C63DE3">
      <w:pPr>
        <w:spacing w:after="0" w:line="240" w:lineRule="auto"/>
        <w:jc w:val="center"/>
        <w:rPr>
          <w:rFonts w:ascii="Times New Roman" w:hAnsi="Times New Roman" w:cs="Times New Roman"/>
          <w:b/>
          <w:sz w:val="24"/>
          <w:szCs w:val="24"/>
          <w:u w:val="single"/>
          <w:lang w:val="fr-BE"/>
        </w:rPr>
      </w:pPr>
      <w:r w:rsidRPr="00C63DE3">
        <w:rPr>
          <w:rFonts w:ascii="Times New Roman" w:hAnsi="Times New Roman" w:cs="Times New Roman"/>
          <w:b/>
          <w:sz w:val="24"/>
          <w:szCs w:val="24"/>
          <w:u w:val="single"/>
          <w:lang w:val="fr-BE"/>
        </w:rPr>
        <w:t>Transfert de données</w:t>
      </w:r>
    </w:p>
    <w:p w14:paraId="5DF2D27C" w14:textId="77777777" w:rsidR="00AD0D94" w:rsidRPr="00AD0D94" w:rsidRDefault="00AD0D94" w:rsidP="00AD0D94">
      <w:pPr>
        <w:spacing w:after="0" w:line="240" w:lineRule="auto"/>
        <w:rPr>
          <w:rFonts w:ascii="Times New Roman" w:hAnsi="Times New Roman" w:cs="Times New Roman"/>
          <w:sz w:val="24"/>
          <w:szCs w:val="24"/>
          <w:lang w:val="fr-BE"/>
        </w:rPr>
      </w:pPr>
    </w:p>
    <w:p w14:paraId="6A018F23" w14:textId="66E8BF42" w:rsidR="00AD0D94" w:rsidRPr="00AD0D94" w:rsidRDefault="732B44D2" w:rsidP="732B44D2">
      <w:pPr>
        <w:pStyle w:val="Lijstalinea"/>
        <w:numPr>
          <w:ilvl w:val="0"/>
          <w:numId w:val="27"/>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L'organisme compétent d'une Partie contractante peut demander à un organisme compétente de l'autre Partie contractante ou à tout autre organisme désigné par elle de lui transmettre des fichiers aux fins de les rapprocher, de les explorer, de les comparer, de les exploiter, d’en extraire des données et de les utiliser par tout processus automatisé ou semi-automatisé.</w:t>
      </w:r>
    </w:p>
    <w:p w14:paraId="58C2D245" w14:textId="77777777" w:rsidR="00AD0D94" w:rsidRPr="00AD0D94" w:rsidRDefault="00AD0D94" w:rsidP="00AD0D94">
      <w:pPr>
        <w:spacing w:after="0" w:line="240" w:lineRule="auto"/>
        <w:rPr>
          <w:rFonts w:ascii="Times New Roman" w:hAnsi="Times New Roman" w:cs="Times New Roman"/>
          <w:sz w:val="24"/>
          <w:szCs w:val="24"/>
          <w:lang w:val="fr-BE"/>
        </w:rPr>
      </w:pPr>
    </w:p>
    <w:p w14:paraId="66E3EFE3" w14:textId="522276F3" w:rsidR="00AD0D94" w:rsidRPr="00AD0D94" w:rsidRDefault="732B44D2" w:rsidP="732B44D2">
      <w:pPr>
        <w:pStyle w:val="Lijstalinea"/>
        <w:numPr>
          <w:ilvl w:val="0"/>
          <w:numId w:val="27"/>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La demande de l’organisme compétent visé au paragraphe 1er du présent article a pour finalité de constater la fraude et l’erreur en matière de prestations, de contributions et d’assujettissement, et porte notamment sur le contrôle et la vérification de l'état civil, de la résidence, de l'appréciation des ressources, de l'exercice ou non d'une activité professionnelle, de la composition de la famille ou de l’existence d’une prestation pour en prévenir le cumul indu.</w:t>
      </w:r>
    </w:p>
    <w:p w14:paraId="0A599D06" w14:textId="77777777" w:rsidR="00AD0D94" w:rsidRPr="00AD0D94" w:rsidRDefault="00AD0D94" w:rsidP="00AD0D94">
      <w:pPr>
        <w:spacing w:after="0" w:line="240" w:lineRule="auto"/>
        <w:rPr>
          <w:rFonts w:ascii="Times New Roman" w:hAnsi="Times New Roman" w:cs="Times New Roman"/>
          <w:sz w:val="24"/>
          <w:szCs w:val="24"/>
          <w:lang w:val="fr-BE"/>
        </w:rPr>
      </w:pPr>
    </w:p>
    <w:p w14:paraId="136FC55E" w14:textId="77777777" w:rsidR="00AD0D94" w:rsidRPr="00AD0D94" w:rsidRDefault="00AD0D94" w:rsidP="00696B2C">
      <w:pPr>
        <w:pStyle w:val="Lijstalinea"/>
        <w:numPr>
          <w:ilvl w:val="0"/>
          <w:numId w:val="27"/>
        </w:numPr>
        <w:spacing w:after="0" w:line="240" w:lineRule="auto"/>
        <w:ind w:left="567" w:hanging="567"/>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Toute opération réalisée dans le cadre du présent article respecte les principes de finalité et de proportionnalité.</w:t>
      </w:r>
    </w:p>
    <w:p w14:paraId="1AFA6A2E" w14:textId="77777777" w:rsidR="00AD0D94" w:rsidRPr="00AD0D94" w:rsidRDefault="00AD0D94" w:rsidP="00AD0D94">
      <w:pPr>
        <w:spacing w:after="0" w:line="240" w:lineRule="auto"/>
        <w:rPr>
          <w:rFonts w:ascii="Times New Roman" w:hAnsi="Times New Roman" w:cs="Times New Roman"/>
          <w:sz w:val="24"/>
          <w:szCs w:val="24"/>
          <w:lang w:val="fr-BE"/>
        </w:rPr>
      </w:pPr>
    </w:p>
    <w:p w14:paraId="4AEE0E76" w14:textId="050A89EE" w:rsidR="00AD0D94" w:rsidRPr="00AD0D94" w:rsidRDefault="732B44D2" w:rsidP="732B44D2">
      <w:pPr>
        <w:pStyle w:val="Lijstalinea"/>
        <w:numPr>
          <w:ilvl w:val="0"/>
          <w:numId w:val="27"/>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lastRenderedPageBreak/>
        <w:t>L'organisme compétent saisi de la demande visée au paragraphe 1er du présent article transmet les fichiers demandés à la date ou selon la périodicité convenue entre les deux organismes compétents.</w:t>
      </w:r>
    </w:p>
    <w:p w14:paraId="656CF34C" w14:textId="77777777" w:rsidR="00AD0D94" w:rsidRPr="00AD0D94" w:rsidRDefault="00AD0D94" w:rsidP="00AD0D94">
      <w:pPr>
        <w:spacing w:after="0" w:line="240" w:lineRule="auto"/>
        <w:rPr>
          <w:rFonts w:ascii="Times New Roman" w:hAnsi="Times New Roman" w:cs="Times New Roman"/>
          <w:sz w:val="24"/>
          <w:szCs w:val="24"/>
          <w:lang w:val="fr-BE"/>
        </w:rPr>
      </w:pPr>
    </w:p>
    <w:p w14:paraId="2251B0A1" w14:textId="39F9C851" w:rsidR="00AD0D94" w:rsidRPr="00AD0D94" w:rsidRDefault="732B44D2" w:rsidP="732B44D2">
      <w:pPr>
        <w:pStyle w:val="Lijstalinea"/>
        <w:numPr>
          <w:ilvl w:val="0"/>
          <w:numId w:val="27"/>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Les accords de coopération conclus entre organismes compétents conformément à l’article 19 du présent arrangement administratif incluent expressément une disposition précisant la finalité des transferts de données entre organismes compétents et toute autre disposition nécessaire au respect du régime de protection des données à caractère personnel en vigueur sur le territoire de chaque État contractant, en vertu des normes nationales et internationales. </w:t>
      </w:r>
    </w:p>
    <w:p w14:paraId="5EF3E6BE" w14:textId="77777777" w:rsidR="00AD0D94" w:rsidRPr="00AD0D94" w:rsidRDefault="00AD0D94" w:rsidP="00AD0D94">
      <w:pPr>
        <w:spacing w:after="0" w:line="240" w:lineRule="auto"/>
        <w:rPr>
          <w:rFonts w:ascii="Times New Roman" w:hAnsi="Times New Roman" w:cs="Times New Roman"/>
          <w:sz w:val="24"/>
          <w:szCs w:val="24"/>
          <w:lang w:val="fr-BE"/>
        </w:rPr>
      </w:pPr>
    </w:p>
    <w:p w14:paraId="78C8A748" w14:textId="02297D6D" w:rsidR="00AD0D94" w:rsidRDefault="00AD0D94" w:rsidP="00AD0D94">
      <w:pPr>
        <w:spacing w:after="0" w:line="240" w:lineRule="auto"/>
        <w:rPr>
          <w:rFonts w:ascii="Times New Roman" w:hAnsi="Times New Roman" w:cs="Times New Roman"/>
          <w:sz w:val="24"/>
          <w:szCs w:val="24"/>
          <w:lang w:val="fr-BE"/>
        </w:rPr>
      </w:pPr>
    </w:p>
    <w:p w14:paraId="0CBD73E0" w14:textId="5B131179" w:rsidR="00494924" w:rsidRDefault="00494924" w:rsidP="00AD0D94">
      <w:pPr>
        <w:spacing w:after="0" w:line="240" w:lineRule="auto"/>
        <w:rPr>
          <w:rFonts w:ascii="Times New Roman" w:hAnsi="Times New Roman" w:cs="Times New Roman"/>
          <w:sz w:val="24"/>
          <w:szCs w:val="24"/>
          <w:lang w:val="fr-BE"/>
        </w:rPr>
      </w:pPr>
    </w:p>
    <w:p w14:paraId="0592292A" w14:textId="77777777" w:rsidR="00494924" w:rsidRPr="00AD0D94" w:rsidRDefault="00494924" w:rsidP="00AD0D94">
      <w:pPr>
        <w:spacing w:after="0" w:line="240" w:lineRule="auto"/>
        <w:rPr>
          <w:rFonts w:ascii="Times New Roman" w:hAnsi="Times New Roman" w:cs="Times New Roman"/>
          <w:sz w:val="24"/>
          <w:szCs w:val="24"/>
          <w:lang w:val="fr-BE"/>
        </w:rPr>
      </w:pPr>
    </w:p>
    <w:p w14:paraId="15BC8214" w14:textId="1B57EA08"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t>Article 17</w:t>
      </w:r>
    </w:p>
    <w:p w14:paraId="79B009A0"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Principes généraux de la coopération en matière de contrôles</w:t>
      </w:r>
    </w:p>
    <w:p w14:paraId="0DD8FCB1" w14:textId="77777777" w:rsidR="00AD0D94" w:rsidRPr="00AD0D94" w:rsidRDefault="00AD0D94" w:rsidP="00AD0D94">
      <w:pPr>
        <w:spacing w:after="0" w:line="240" w:lineRule="auto"/>
        <w:rPr>
          <w:rFonts w:ascii="Times New Roman" w:hAnsi="Times New Roman" w:cs="Times New Roman"/>
          <w:sz w:val="24"/>
          <w:szCs w:val="24"/>
          <w:lang w:val="fr-BE"/>
        </w:rPr>
      </w:pPr>
    </w:p>
    <w:p w14:paraId="4F11427B" w14:textId="4C0CC430" w:rsidR="00AD0D94" w:rsidRPr="00AD0D94" w:rsidRDefault="732B44D2" w:rsidP="732B44D2">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Les organismes compétents d’un État contractant assurent un soutien aux actions de contrôle effectuées par les organismes compétents de l’autre État contractant. Dans ce cadre, elles peuvent échanger des agents aux fins de rassembler les informations utiles à l’exercice de leur mission de contrôle. Elles se prêtent assistance, conformément aux législations applicables sur le territoire de chaque État contractant, pour déterminer la validité des documents et attestations et pour prêter toute autre forme d’assistance mutuelle et de collaboration. </w:t>
      </w:r>
    </w:p>
    <w:p w14:paraId="063ADDB4" w14:textId="77777777" w:rsidR="00B56591" w:rsidRDefault="00B56591" w:rsidP="00696B2C">
      <w:pPr>
        <w:spacing w:after="0" w:line="240" w:lineRule="auto"/>
        <w:jc w:val="center"/>
        <w:rPr>
          <w:rFonts w:ascii="Times New Roman" w:hAnsi="Times New Roman" w:cs="Times New Roman"/>
          <w:b/>
          <w:sz w:val="24"/>
          <w:szCs w:val="24"/>
          <w:lang w:val="fr-BE"/>
        </w:rPr>
      </w:pPr>
    </w:p>
    <w:p w14:paraId="5655375C" w14:textId="49B37FCE"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t>Article 18</w:t>
      </w:r>
    </w:p>
    <w:p w14:paraId="12C4BF9A"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Modalités des contrôles conjoints</w:t>
      </w:r>
    </w:p>
    <w:p w14:paraId="623AFFA7" w14:textId="77777777" w:rsidR="00AD0D94" w:rsidRPr="00AD0D94" w:rsidRDefault="00AD0D94" w:rsidP="00AD0D94">
      <w:pPr>
        <w:spacing w:after="0" w:line="240" w:lineRule="auto"/>
        <w:rPr>
          <w:rFonts w:ascii="Times New Roman" w:hAnsi="Times New Roman" w:cs="Times New Roman"/>
          <w:sz w:val="24"/>
          <w:szCs w:val="24"/>
          <w:lang w:val="fr-BE"/>
        </w:rPr>
      </w:pPr>
    </w:p>
    <w:p w14:paraId="51C64B69" w14:textId="77777777" w:rsidR="00AD0D94" w:rsidRPr="00AD0D94" w:rsidRDefault="00AD0D94" w:rsidP="00696B2C">
      <w:pPr>
        <w:pStyle w:val="Lijstalinea"/>
        <w:numPr>
          <w:ilvl w:val="0"/>
          <w:numId w:val="28"/>
        </w:numPr>
        <w:spacing w:after="0" w:line="240" w:lineRule="auto"/>
        <w:ind w:left="567" w:hanging="567"/>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Dans le cadre d’un contrôle effectué par des agents sur le territoire de l’un des États contractants, les agents de l’autre État contractant peuvent être présents lors de ce contrôle destiné à l’établissement correct des contributions de sécurité sociale, pour l’examen des conditions de détachement, pour la vérification du cumul des prestations conformément à la législation en vigueur sur le territoire où s’effectue le contrôle.</w:t>
      </w:r>
    </w:p>
    <w:p w14:paraId="69812A32" w14:textId="77777777" w:rsidR="00AD0D94" w:rsidRPr="00AD0D94" w:rsidRDefault="00AD0D94" w:rsidP="00AD0D94">
      <w:pPr>
        <w:spacing w:after="0" w:line="240" w:lineRule="auto"/>
        <w:rPr>
          <w:rFonts w:ascii="Times New Roman" w:hAnsi="Times New Roman" w:cs="Times New Roman"/>
          <w:sz w:val="24"/>
          <w:szCs w:val="24"/>
          <w:lang w:val="fr-BE"/>
        </w:rPr>
      </w:pPr>
    </w:p>
    <w:p w14:paraId="050102E7" w14:textId="77777777" w:rsidR="00AD0D94" w:rsidRPr="00AD0D94" w:rsidRDefault="00AD0D94" w:rsidP="00696B2C">
      <w:pPr>
        <w:pStyle w:val="Lijstalinea"/>
        <w:numPr>
          <w:ilvl w:val="0"/>
          <w:numId w:val="28"/>
        </w:numPr>
        <w:spacing w:after="0" w:line="240" w:lineRule="auto"/>
        <w:ind w:left="567" w:hanging="567"/>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Les agents de l’un des États contractants ne participent aux contrôles effectués sur le territoire de l’autre État contractant qu’en qualité d’observateur et doivent toujours être en mesure de justifier de leur qualité.</w:t>
      </w:r>
    </w:p>
    <w:p w14:paraId="6BA553C6" w14:textId="77777777" w:rsidR="00AD0D94" w:rsidRPr="00AD0D94" w:rsidRDefault="00AD0D94" w:rsidP="00AD0D94">
      <w:pPr>
        <w:spacing w:after="0" w:line="240" w:lineRule="auto"/>
        <w:rPr>
          <w:rFonts w:ascii="Times New Roman" w:hAnsi="Times New Roman" w:cs="Times New Roman"/>
          <w:sz w:val="24"/>
          <w:szCs w:val="24"/>
          <w:lang w:val="fr-BE"/>
        </w:rPr>
      </w:pPr>
    </w:p>
    <w:p w14:paraId="15E0D2A1" w14:textId="54C9D42B" w:rsidR="00AD0D94" w:rsidRPr="00AD0D94" w:rsidRDefault="732B44D2" w:rsidP="732B44D2">
      <w:pPr>
        <w:pStyle w:val="Lijstalinea"/>
        <w:numPr>
          <w:ilvl w:val="0"/>
          <w:numId w:val="28"/>
        </w:numPr>
        <w:spacing w:after="0" w:line="240" w:lineRule="auto"/>
        <w:ind w:left="567" w:hanging="567"/>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La périodicité de ces contrôles, les effectifs nécessaires à leur bonne réalisation  ainsi que les modalités d’évaluation de ceux-ci peuvent être précisés par des accords de coopération entre organismes compétents, conformément à l’article 19 du présent arrangement administratif.</w:t>
      </w:r>
    </w:p>
    <w:p w14:paraId="6EF03A4D" w14:textId="77777777" w:rsidR="001D0F1A" w:rsidRDefault="001D0F1A" w:rsidP="00AD0D94">
      <w:pPr>
        <w:spacing w:after="0" w:line="240" w:lineRule="auto"/>
        <w:rPr>
          <w:rFonts w:ascii="Times New Roman" w:hAnsi="Times New Roman" w:cs="Times New Roman"/>
          <w:sz w:val="24"/>
          <w:szCs w:val="24"/>
          <w:lang w:val="fr-BE"/>
        </w:rPr>
      </w:pPr>
    </w:p>
    <w:p w14:paraId="3A4AC52B" w14:textId="77777777"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t>Article 19</w:t>
      </w:r>
    </w:p>
    <w:p w14:paraId="0CF7AB0F"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Coopération entre organismes compétentes</w:t>
      </w:r>
    </w:p>
    <w:p w14:paraId="081119CA" w14:textId="77777777" w:rsidR="00AD0D94" w:rsidRPr="00AD0D94" w:rsidRDefault="00AD0D94" w:rsidP="00AD0D94">
      <w:pPr>
        <w:spacing w:after="0" w:line="240" w:lineRule="auto"/>
        <w:rPr>
          <w:rFonts w:ascii="Times New Roman" w:hAnsi="Times New Roman" w:cs="Times New Roman"/>
          <w:sz w:val="24"/>
          <w:szCs w:val="24"/>
          <w:lang w:val="fr-BE"/>
        </w:rPr>
      </w:pPr>
    </w:p>
    <w:p w14:paraId="5F8FBF6F" w14:textId="4B9A0234" w:rsidR="00AD0D94" w:rsidRPr="00AD0D94" w:rsidRDefault="732B44D2" w:rsidP="732B44D2">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 xml:space="preserve">Les organismes compétents des États contractants peuvent conclure des accords de coopération pour régler les modalités d’exécution des articles 15 à 18 du présent arrangement administratif. </w:t>
      </w:r>
    </w:p>
    <w:p w14:paraId="1984A69B" w14:textId="226D7FC6" w:rsidR="00AD0D94" w:rsidRDefault="00AD0D94" w:rsidP="00AD0D94">
      <w:pPr>
        <w:spacing w:after="0" w:line="240" w:lineRule="auto"/>
        <w:rPr>
          <w:rFonts w:ascii="Times New Roman" w:hAnsi="Times New Roman" w:cs="Times New Roman"/>
          <w:sz w:val="24"/>
          <w:szCs w:val="24"/>
          <w:lang w:val="fr-BE"/>
        </w:rPr>
      </w:pPr>
    </w:p>
    <w:p w14:paraId="5DCB8447" w14:textId="639E7E38" w:rsidR="00526FD6" w:rsidRDefault="00526FD6" w:rsidP="00AD0D94">
      <w:pPr>
        <w:spacing w:after="0" w:line="240" w:lineRule="auto"/>
        <w:rPr>
          <w:rFonts w:ascii="Times New Roman" w:hAnsi="Times New Roman" w:cs="Times New Roman"/>
          <w:sz w:val="24"/>
          <w:szCs w:val="24"/>
          <w:lang w:val="fr-BE"/>
        </w:rPr>
      </w:pPr>
    </w:p>
    <w:p w14:paraId="525D0FCC" w14:textId="77777777" w:rsidR="00526FD6" w:rsidRPr="00AD0D94" w:rsidRDefault="00526FD6" w:rsidP="00AD0D94">
      <w:pPr>
        <w:spacing w:after="0" w:line="240" w:lineRule="auto"/>
        <w:rPr>
          <w:rFonts w:ascii="Times New Roman" w:hAnsi="Times New Roman" w:cs="Times New Roman"/>
          <w:sz w:val="24"/>
          <w:szCs w:val="24"/>
          <w:lang w:val="fr-BE"/>
        </w:rPr>
      </w:pPr>
    </w:p>
    <w:p w14:paraId="5D66B7F9" w14:textId="77777777"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lastRenderedPageBreak/>
        <w:t>Article 20</w:t>
      </w:r>
    </w:p>
    <w:p w14:paraId="6454D6D2"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Renseignements statistiques</w:t>
      </w:r>
    </w:p>
    <w:p w14:paraId="5FDB481D" w14:textId="77777777" w:rsidR="00AD0D94" w:rsidRPr="00AD0D94" w:rsidRDefault="00AD0D94" w:rsidP="00AD0D94">
      <w:pPr>
        <w:spacing w:after="0" w:line="240" w:lineRule="auto"/>
        <w:rPr>
          <w:rFonts w:ascii="Times New Roman" w:hAnsi="Times New Roman" w:cs="Times New Roman"/>
          <w:sz w:val="24"/>
          <w:szCs w:val="24"/>
          <w:lang w:val="fr-BE"/>
        </w:rPr>
      </w:pPr>
    </w:p>
    <w:p w14:paraId="39B69D9D" w14:textId="4838CDBD" w:rsidR="00AD0D94" w:rsidRDefault="732B44D2" w:rsidP="732B44D2">
      <w:pPr>
        <w:spacing w:after="0" w:line="240" w:lineRule="auto"/>
        <w:jc w:val="both"/>
        <w:rPr>
          <w:rFonts w:ascii="Times New Roman" w:hAnsi="Times New Roman" w:cs="Times New Roman"/>
          <w:sz w:val="24"/>
          <w:szCs w:val="24"/>
          <w:lang w:val="fr-BE"/>
        </w:rPr>
      </w:pPr>
      <w:r w:rsidRPr="732B44D2">
        <w:rPr>
          <w:rFonts w:ascii="Times New Roman" w:hAnsi="Times New Roman" w:cs="Times New Roman"/>
          <w:sz w:val="24"/>
          <w:szCs w:val="24"/>
          <w:lang w:val="fr-BE"/>
        </w:rPr>
        <w:t>Les organismes de liaison échangent annuellement des renseignements statistiques sur le nombre des versements effectués dans l'autre État contractant ainsi que sur les montants afférents. Ces statistiques échangées seront effectuées par type de prestations prévues dans la Convention.</w:t>
      </w:r>
    </w:p>
    <w:p w14:paraId="463998D6" w14:textId="77777777" w:rsidR="002E5DEE" w:rsidRPr="00AD0D94" w:rsidRDefault="002E5DEE" w:rsidP="732B44D2">
      <w:pPr>
        <w:spacing w:after="0" w:line="240" w:lineRule="auto"/>
        <w:jc w:val="both"/>
        <w:rPr>
          <w:rFonts w:ascii="Times New Roman" w:hAnsi="Times New Roman" w:cs="Times New Roman"/>
          <w:sz w:val="24"/>
          <w:szCs w:val="24"/>
          <w:lang w:val="fr-BE"/>
        </w:rPr>
      </w:pPr>
    </w:p>
    <w:p w14:paraId="38E4EAE9" w14:textId="37E98FB9"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t>Article 21</w:t>
      </w:r>
    </w:p>
    <w:p w14:paraId="1E117464"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Certificats, attestations et formulaires</w:t>
      </w:r>
    </w:p>
    <w:p w14:paraId="688C0CC1" w14:textId="77777777" w:rsidR="00AD0D94" w:rsidRPr="00AD0D94" w:rsidRDefault="00AD0D94" w:rsidP="00AD0D94">
      <w:pPr>
        <w:spacing w:after="0" w:line="240" w:lineRule="auto"/>
        <w:rPr>
          <w:rFonts w:ascii="Times New Roman" w:hAnsi="Times New Roman" w:cs="Times New Roman"/>
          <w:sz w:val="24"/>
          <w:szCs w:val="24"/>
          <w:lang w:val="fr-BE"/>
        </w:rPr>
      </w:pPr>
    </w:p>
    <w:p w14:paraId="1F0B231A" w14:textId="77777777" w:rsidR="00AD0D94" w:rsidRPr="00AD0D94" w:rsidRDefault="00AD0D94" w:rsidP="00696B2C">
      <w:pPr>
        <w:spacing w:after="0" w:line="240" w:lineRule="auto"/>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 modèle des certificats, attestations ou formulaires nécessaires en vue de l’exécution de la Convention et de l’Arrangement est arrêté, d’un commun accord, par les organismes de liaison des deux États contractants, moyennant l’approbation des autorités compétentes.</w:t>
      </w:r>
    </w:p>
    <w:p w14:paraId="4F1212EF" w14:textId="77777777" w:rsidR="00AD0D94" w:rsidRPr="00AD0D94" w:rsidRDefault="00AD0D94" w:rsidP="00AD0D94">
      <w:pPr>
        <w:spacing w:after="0" w:line="240" w:lineRule="auto"/>
        <w:rPr>
          <w:rFonts w:ascii="Times New Roman" w:hAnsi="Times New Roman" w:cs="Times New Roman"/>
          <w:sz w:val="24"/>
          <w:szCs w:val="24"/>
          <w:lang w:val="fr-BE"/>
        </w:rPr>
      </w:pPr>
    </w:p>
    <w:p w14:paraId="40BCB5CA" w14:textId="77777777" w:rsidR="00AD0D94" w:rsidRPr="00AD0D94" w:rsidRDefault="00AD0D94" w:rsidP="00AD0D94">
      <w:pPr>
        <w:spacing w:after="0" w:line="240" w:lineRule="auto"/>
        <w:rPr>
          <w:rFonts w:ascii="Times New Roman" w:hAnsi="Times New Roman" w:cs="Times New Roman"/>
          <w:sz w:val="24"/>
          <w:szCs w:val="24"/>
          <w:lang w:val="fr-BE"/>
        </w:rPr>
      </w:pPr>
    </w:p>
    <w:p w14:paraId="4B28E5BF" w14:textId="77777777" w:rsidR="00AD0D94" w:rsidRPr="00696B2C" w:rsidRDefault="00AD0D94" w:rsidP="00696B2C">
      <w:pPr>
        <w:spacing w:after="0" w:line="240" w:lineRule="auto"/>
        <w:jc w:val="center"/>
        <w:rPr>
          <w:rFonts w:ascii="Times New Roman" w:hAnsi="Times New Roman" w:cs="Times New Roman"/>
          <w:b/>
          <w:sz w:val="24"/>
          <w:szCs w:val="24"/>
          <w:lang w:val="fr-BE"/>
        </w:rPr>
      </w:pPr>
      <w:r w:rsidRPr="00696B2C">
        <w:rPr>
          <w:rFonts w:ascii="Times New Roman" w:hAnsi="Times New Roman" w:cs="Times New Roman"/>
          <w:b/>
          <w:sz w:val="24"/>
          <w:szCs w:val="24"/>
          <w:lang w:val="fr-BE"/>
        </w:rPr>
        <w:t>Article 22</w:t>
      </w:r>
    </w:p>
    <w:p w14:paraId="134C2250" w14:textId="77777777" w:rsidR="00AD0D94" w:rsidRPr="00696B2C" w:rsidRDefault="00AD0D94" w:rsidP="00696B2C">
      <w:pPr>
        <w:spacing w:after="0" w:line="240" w:lineRule="auto"/>
        <w:jc w:val="center"/>
        <w:rPr>
          <w:rFonts w:ascii="Times New Roman" w:hAnsi="Times New Roman" w:cs="Times New Roman"/>
          <w:b/>
          <w:sz w:val="24"/>
          <w:szCs w:val="24"/>
          <w:u w:val="single"/>
          <w:lang w:val="fr-BE"/>
        </w:rPr>
      </w:pPr>
      <w:r w:rsidRPr="00696B2C">
        <w:rPr>
          <w:rFonts w:ascii="Times New Roman" w:hAnsi="Times New Roman" w:cs="Times New Roman"/>
          <w:b/>
          <w:sz w:val="24"/>
          <w:szCs w:val="24"/>
          <w:u w:val="single"/>
          <w:lang w:val="fr-BE"/>
        </w:rPr>
        <w:t>Entrée en vigueur</w:t>
      </w:r>
    </w:p>
    <w:p w14:paraId="66AD5833" w14:textId="77777777" w:rsidR="00AD0D94" w:rsidRPr="00AD0D94" w:rsidRDefault="00AD0D94" w:rsidP="00AD0D94">
      <w:pPr>
        <w:spacing w:after="0" w:line="240" w:lineRule="auto"/>
        <w:rPr>
          <w:rFonts w:ascii="Times New Roman" w:hAnsi="Times New Roman" w:cs="Times New Roman"/>
          <w:sz w:val="24"/>
          <w:szCs w:val="24"/>
          <w:lang w:val="fr-BE"/>
        </w:rPr>
      </w:pPr>
    </w:p>
    <w:p w14:paraId="2D803A40" w14:textId="77777777" w:rsidR="00AD0D94" w:rsidRPr="00AD0D94" w:rsidRDefault="00AD0D94" w:rsidP="00696B2C">
      <w:pPr>
        <w:spacing w:after="0" w:line="240" w:lineRule="auto"/>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Le présent Arrangement entrera en vigueur à la même date que la Convention et aura la même durée.</w:t>
      </w:r>
    </w:p>
    <w:p w14:paraId="407DFB2B" w14:textId="77777777" w:rsidR="00AD0D94" w:rsidRPr="00AD0D94" w:rsidRDefault="00AD0D94" w:rsidP="00AD0D94">
      <w:pPr>
        <w:spacing w:after="0" w:line="240" w:lineRule="auto"/>
        <w:rPr>
          <w:rFonts w:ascii="Times New Roman" w:hAnsi="Times New Roman" w:cs="Times New Roman"/>
          <w:sz w:val="24"/>
          <w:szCs w:val="24"/>
          <w:lang w:val="fr-BE"/>
        </w:rPr>
      </w:pPr>
    </w:p>
    <w:p w14:paraId="5B43241B" w14:textId="77777777" w:rsidR="00AD0D94" w:rsidRPr="00AD0D94" w:rsidRDefault="00AD0D94" w:rsidP="00AD0D94">
      <w:pPr>
        <w:spacing w:after="0" w:line="240" w:lineRule="auto"/>
        <w:rPr>
          <w:rFonts w:ascii="Times New Roman" w:hAnsi="Times New Roman" w:cs="Times New Roman"/>
          <w:sz w:val="24"/>
          <w:szCs w:val="24"/>
          <w:lang w:val="fr-BE"/>
        </w:rPr>
      </w:pPr>
    </w:p>
    <w:p w14:paraId="5E9F61A7" w14:textId="6BFC0555" w:rsidR="00AD0D94" w:rsidRPr="00A712DB" w:rsidRDefault="00DF26F9" w:rsidP="00AD0D94">
      <w:pPr>
        <w:spacing w:after="0" w:line="240" w:lineRule="auto"/>
        <w:rPr>
          <w:rFonts w:ascii="Times New Roman" w:hAnsi="Times New Roman" w:cs="Times New Roman"/>
          <w:sz w:val="24"/>
          <w:szCs w:val="24"/>
          <w:lang w:val="fr-BE"/>
        </w:rPr>
      </w:pPr>
      <w:r>
        <w:rPr>
          <w:rFonts w:ascii="Times New Roman" w:hAnsi="Times New Roman" w:cs="Times New Roman"/>
          <w:sz w:val="24"/>
          <w:szCs w:val="24"/>
          <w:lang w:val="fr-BE"/>
        </w:rPr>
        <w:t>Fait à Pristina, le 8 mai 2018</w:t>
      </w:r>
    </w:p>
    <w:p w14:paraId="4E1F3CCA" w14:textId="77777777" w:rsidR="00AD0D94" w:rsidRPr="00A712DB" w:rsidRDefault="00AD0D94" w:rsidP="00AD0D94">
      <w:pPr>
        <w:spacing w:after="0" w:line="240" w:lineRule="auto"/>
        <w:rPr>
          <w:rFonts w:ascii="Times New Roman" w:hAnsi="Times New Roman" w:cs="Times New Roman"/>
          <w:sz w:val="24"/>
          <w:szCs w:val="24"/>
          <w:lang w:val="fr-BE"/>
        </w:rPr>
      </w:pPr>
    </w:p>
    <w:p w14:paraId="6C53B347" w14:textId="4BF0204E" w:rsidR="00AD0D94" w:rsidRPr="00AD0D94" w:rsidRDefault="00AD0D94" w:rsidP="00696B2C">
      <w:pPr>
        <w:spacing w:after="0" w:line="240" w:lineRule="auto"/>
        <w:jc w:val="both"/>
        <w:rPr>
          <w:rFonts w:ascii="Times New Roman" w:hAnsi="Times New Roman" w:cs="Times New Roman"/>
          <w:sz w:val="24"/>
          <w:szCs w:val="24"/>
          <w:lang w:val="fr-BE"/>
        </w:rPr>
      </w:pPr>
      <w:r w:rsidRPr="00AD0D94">
        <w:rPr>
          <w:rFonts w:ascii="Times New Roman" w:hAnsi="Times New Roman" w:cs="Times New Roman"/>
          <w:sz w:val="24"/>
          <w:szCs w:val="24"/>
          <w:lang w:val="fr-BE"/>
        </w:rPr>
        <w:t>en double exemplaire, en langues française</w:t>
      </w:r>
      <w:r w:rsidR="00D0558A">
        <w:rPr>
          <w:rFonts w:ascii="Times New Roman" w:hAnsi="Times New Roman" w:cs="Times New Roman"/>
          <w:sz w:val="24"/>
          <w:szCs w:val="24"/>
          <w:lang w:val="fr-BE"/>
        </w:rPr>
        <w:t>,</w:t>
      </w:r>
      <w:r w:rsidRPr="00AD0D94">
        <w:rPr>
          <w:rFonts w:ascii="Times New Roman" w:hAnsi="Times New Roman" w:cs="Times New Roman"/>
          <w:sz w:val="24"/>
          <w:szCs w:val="24"/>
          <w:lang w:val="fr-BE"/>
        </w:rPr>
        <w:t xml:space="preserve"> </w:t>
      </w:r>
      <w:r w:rsidR="00D0558A" w:rsidRPr="00AD0D94">
        <w:rPr>
          <w:rFonts w:ascii="Times New Roman" w:hAnsi="Times New Roman" w:cs="Times New Roman"/>
          <w:sz w:val="24"/>
          <w:szCs w:val="24"/>
          <w:lang w:val="fr-BE"/>
        </w:rPr>
        <w:t xml:space="preserve">néerlandaise </w:t>
      </w:r>
      <w:r w:rsidRPr="00AD0D94">
        <w:rPr>
          <w:rFonts w:ascii="Times New Roman" w:hAnsi="Times New Roman" w:cs="Times New Roman"/>
          <w:sz w:val="24"/>
          <w:szCs w:val="24"/>
          <w:lang w:val="fr-BE"/>
        </w:rPr>
        <w:t xml:space="preserve">et </w:t>
      </w:r>
      <w:r w:rsidR="00D0558A" w:rsidRPr="00AD0D94">
        <w:rPr>
          <w:rFonts w:ascii="Times New Roman" w:hAnsi="Times New Roman" w:cs="Times New Roman"/>
          <w:sz w:val="24"/>
          <w:szCs w:val="24"/>
          <w:lang w:val="fr-BE"/>
        </w:rPr>
        <w:t>albanaise</w:t>
      </w:r>
      <w:r w:rsidRPr="00AD0D94">
        <w:rPr>
          <w:rFonts w:ascii="Times New Roman" w:hAnsi="Times New Roman" w:cs="Times New Roman"/>
          <w:sz w:val="24"/>
          <w:szCs w:val="24"/>
          <w:lang w:val="fr-BE"/>
        </w:rPr>
        <w:t xml:space="preserve">, chaque texte faisant également foi.  </w:t>
      </w:r>
    </w:p>
    <w:p w14:paraId="5673876C" w14:textId="77777777" w:rsidR="00AD0D94" w:rsidRDefault="00AD0D94" w:rsidP="00AD0D94">
      <w:pPr>
        <w:spacing w:after="0" w:line="240" w:lineRule="auto"/>
        <w:rPr>
          <w:rFonts w:ascii="Times New Roman" w:hAnsi="Times New Roman" w:cs="Times New Roman"/>
          <w:sz w:val="24"/>
          <w:szCs w:val="24"/>
          <w:lang w:val="fr-BE"/>
        </w:rPr>
      </w:pPr>
    </w:p>
    <w:p w14:paraId="2B2DAF40" w14:textId="77777777" w:rsidR="00AD0D94" w:rsidRPr="00AD0D94" w:rsidRDefault="00AD0D94" w:rsidP="00AD0D94">
      <w:pPr>
        <w:spacing w:after="0" w:line="240" w:lineRule="auto"/>
        <w:rPr>
          <w:rFonts w:ascii="Times New Roman" w:hAnsi="Times New Roman" w:cs="Times New Roman"/>
          <w:sz w:val="24"/>
          <w:szCs w:val="24"/>
          <w:lang w:val="fr-BE"/>
        </w:rPr>
      </w:pPr>
    </w:p>
    <w:p w14:paraId="58F1CF95" w14:textId="4271666C" w:rsidR="00AD0D94" w:rsidRPr="00AD0D94" w:rsidRDefault="00AD0D94" w:rsidP="732B44D2">
      <w:pPr>
        <w:spacing w:after="0" w:line="240" w:lineRule="auto"/>
        <w:rPr>
          <w:rFonts w:ascii="Times New Roman" w:hAnsi="Times New Roman" w:cs="Times New Roman"/>
          <w:sz w:val="24"/>
          <w:szCs w:val="24"/>
          <w:lang w:val="fr-BE"/>
        </w:rPr>
      </w:pPr>
      <w:r w:rsidRPr="00AD0D94">
        <w:rPr>
          <w:rFonts w:ascii="Times New Roman" w:hAnsi="Times New Roman" w:cs="Times New Roman"/>
          <w:sz w:val="24"/>
          <w:szCs w:val="24"/>
          <w:lang w:val="fr-BE"/>
        </w:rPr>
        <w:t>Pou</w:t>
      </w:r>
      <w:r w:rsidR="00506D8A">
        <w:rPr>
          <w:rFonts w:ascii="Times New Roman" w:hAnsi="Times New Roman" w:cs="Times New Roman"/>
          <w:sz w:val="24"/>
          <w:szCs w:val="24"/>
          <w:lang w:val="fr-BE"/>
        </w:rPr>
        <w:t xml:space="preserve">r l’autorité compétente </w:t>
      </w:r>
      <w:r w:rsidR="00DF26F9">
        <w:rPr>
          <w:rFonts w:ascii="Times New Roman" w:hAnsi="Times New Roman" w:cs="Times New Roman"/>
          <w:sz w:val="24"/>
          <w:szCs w:val="24"/>
          <w:lang w:val="fr-BE"/>
        </w:rPr>
        <w:t>belge</w:t>
      </w:r>
      <w:r w:rsidR="732B44D2" w:rsidRPr="732B44D2">
        <w:rPr>
          <w:rFonts w:ascii="Times New Roman" w:hAnsi="Times New Roman" w:cs="Times New Roman"/>
          <w:sz w:val="24"/>
          <w:szCs w:val="24"/>
          <w:lang w:val="fr-BE"/>
        </w:rPr>
        <w:t xml:space="preserve">,                                     </w:t>
      </w:r>
      <w:r w:rsidRPr="00AD0D94">
        <w:rPr>
          <w:rFonts w:ascii="Times New Roman" w:hAnsi="Times New Roman" w:cs="Times New Roman"/>
          <w:sz w:val="24"/>
          <w:szCs w:val="24"/>
          <w:lang w:val="fr-BE"/>
        </w:rPr>
        <w:t xml:space="preserve">Pour l’autorité compétente </w:t>
      </w:r>
      <w:r w:rsidR="00DF26F9">
        <w:rPr>
          <w:rFonts w:ascii="Times New Roman" w:hAnsi="Times New Roman" w:cs="Times New Roman"/>
          <w:sz w:val="24"/>
          <w:szCs w:val="24"/>
          <w:lang w:val="fr-BE"/>
        </w:rPr>
        <w:t>kosovare</w:t>
      </w:r>
      <w:r w:rsidRPr="00AD0D94">
        <w:rPr>
          <w:rFonts w:ascii="Times New Roman" w:hAnsi="Times New Roman" w:cs="Times New Roman"/>
          <w:sz w:val="24"/>
          <w:szCs w:val="24"/>
          <w:lang w:val="fr-BE"/>
        </w:rPr>
        <w:t>,</w:t>
      </w:r>
    </w:p>
    <w:p w14:paraId="7E5C3B5C" w14:textId="77777777" w:rsidR="00AD0D94" w:rsidRPr="00AD0D94" w:rsidRDefault="00AD0D94" w:rsidP="00AD0D94">
      <w:pPr>
        <w:spacing w:after="0" w:line="240" w:lineRule="auto"/>
        <w:rPr>
          <w:rFonts w:ascii="Times New Roman" w:hAnsi="Times New Roman" w:cs="Times New Roman"/>
          <w:sz w:val="24"/>
          <w:szCs w:val="24"/>
          <w:lang w:val="fr-BE"/>
        </w:rPr>
      </w:pPr>
    </w:p>
    <w:p w14:paraId="42E1FFA4" w14:textId="77777777" w:rsidR="00AD0D94" w:rsidRPr="00AD0D94" w:rsidRDefault="00AD0D94" w:rsidP="00AD0D94">
      <w:pPr>
        <w:spacing w:after="0" w:line="240" w:lineRule="auto"/>
        <w:rPr>
          <w:rFonts w:ascii="Times New Roman" w:hAnsi="Times New Roman" w:cs="Times New Roman"/>
          <w:sz w:val="24"/>
          <w:szCs w:val="24"/>
          <w:lang w:val="fr-BE"/>
        </w:rPr>
      </w:pPr>
    </w:p>
    <w:p w14:paraId="38A82ECA" w14:textId="2D51D3F6" w:rsidR="00DF26F9" w:rsidRPr="00DF26F9" w:rsidRDefault="00DF26F9" w:rsidP="00DF26F9">
      <w:pPr>
        <w:spacing w:after="0" w:line="240" w:lineRule="auto"/>
        <w:rPr>
          <w:rFonts w:ascii="Times New Roman" w:hAnsi="Times New Roman" w:cs="Times New Roman"/>
          <w:sz w:val="24"/>
          <w:szCs w:val="24"/>
          <w:lang w:val="en-US"/>
        </w:rPr>
      </w:pPr>
      <w:r w:rsidRPr="00DF26F9">
        <w:rPr>
          <w:rFonts w:ascii="Times New Roman" w:hAnsi="Times New Roman" w:cs="Times New Roman"/>
          <w:sz w:val="24"/>
          <w:szCs w:val="24"/>
          <w:lang w:val="en-US"/>
        </w:rPr>
        <w:t xml:space="preserve">Mr. Hendrik HERMANS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F26F9">
        <w:rPr>
          <w:rFonts w:ascii="Times New Roman" w:hAnsi="Times New Roman" w:cs="Times New Roman"/>
          <w:sz w:val="24"/>
          <w:szCs w:val="24"/>
          <w:lang w:val="en-US"/>
        </w:rPr>
        <w:t>Mr. Izedin BYTYQI</w:t>
      </w:r>
    </w:p>
    <w:p w14:paraId="2717DBBE" w14:textId="6A9A02F0" w:rsidR="00DF26F9" w:rsidRPr="00E62180" w:rsidRDefault="00DF26F9" w:rsidP="00DF26F9">
      <w:pPr>
        <w:spacing w:after="0" w:line="240" w:lineRule="auto"/>
        <w:rPr>
          <w:rFonts w:ascii="Times New Roman" w:hAnsi="Times New Roman" w:cs="Times New Roman"/>
          <w:sz w:val="24"/>
          <w:szCs w:val="24"/>
          <w:lang w:val="fr-BE"/>
        </w:rPr>
      </w:pPr>
      <w:r>
        <w:rPr>
          <w:rFonts w:ascii="Times New Roman" w:hAnsi="Times New Roman" w:cs="Times New Roman"/>
          <w:sz w:val="24"/>
          <w:szCs w:val="24"/>
          <w:lang w:val="fr-BE"/>
        </w:rPr>
        <w:t>Conseiller-Géné</w:t>
      </w:r>
      <w:r w:rsidRPr="00E62180">
        <w:rPr>
          <w:rFonts w:ascii="Times New Roman" w:hAnsi="Times New Roman" w:cs="Times New Roman"/>
          <w:sz w:val="24"/>
          <w:szCs w:val="24"/>
          <w:lang w:val="fr-BE"/>
        </w:rPr>
        <w:t>ral</w:t>
      </w:r>
      <w:r w:rsidRPr="00DF26F9">
        <w:rPr>
          <w:rFonts w:ascii="Times New Roman" w:hAnsi="Times New Roman" w:cs="Times New Roman"/>
          <w:sz w:val="24"/>
          <w:szCs w:val="24"/>
          <w:lang w:val="fr-BE"/>
        </w:rPr>
        <w:t xml:space="preserve"> </w:t>
      </w:r>
      <w:r>
        <w:rPr>
          <w:rFonts w:ascii="Times New Roman" w:hAnsi="Times New Roman" w:cs="Times New Roman"/>
          <w:sz w:val="24"/>
          <w:szCs w:val="24"/>
          <w:lang w:val="fr-BE"/>
        </w:rPr>
        <w:tab/>
      </w:r>
      <w:r>
        <w:rPr>
          <w:rFonts w:ascii="Times New Roman" w:hAnsi="Times New Roman" w:cs="Times New Roman"/>
          <w:sz w:val="24"/>
          <w:szCs w:val="24"/>
          <w:lang w:val="fr-BE"/>
        </w:rPr>
        <w:tab/>
      </w:r>
      <w:r>
        <w:rPr>
          <w:rFonts w:ascii="Times New Roman" w:hAnsi="Times New Roman" w:cs="Times New Roman"/>
          <w:sz w:val="24"/>
          <w:szCs w:val="24"/>
          <w:lang w:val="fr-BE"/>
        </w:rPr>
        <w:tab/>
      </w:r>
      <w:r>
        <w:rPr>
          <w:rFonts w:ascii="Times New Roman" w:hAnsi="Times New Roman" w:cs="Times New Roman"/>
          <w:sz w:val="24"/>
          <w:szCs w:val="24"/>
          <w:lang w:val="fr-BE"/>
        </w:rPr>
        <w:tab/>
      </w:r>
      <w:r>
        <w:rPr>
          <w:rFonts w:ascii="Times New Roman" w:hAnsi="Times New Roman" w:cs="Times New Roman"/>
          <w:sz w:val="24"/>
          <w:szCs w:val="24"/>
          <w:lang w:val="fr-BE"/>
        </w:rPr>
        <w:tab/>
      </w:r>
      <w:r>
        <w:rPr>
          <w:rFonts w:ascii="Times New Roman" w:hAnsi="Times New Roman" w:cs="Times New Roman"/>
          <w:sz w:val="24"/>
          <w:szCs w:val="24"/>
          <w:lang w:val="fr-BE"/>
        </w:rPr>
        <w:tab/>
      </w:r>
      <w:r w:rsidRPr="00E62180">
        <w:rPr>
          <w:rFonts w:ascii="Times New Roman" w:hAnsi="Times New Roman" w:cs="Times New Roman"/>
          <w:sz w:val="24"/>
          <w:szCs w:val="24"/>
          <w:lang w:val="fr-BE"/>
        </w:rPr>
        <w:t>Secrétaire</w:t>
      </w:r>
      <w:r>
        <w:rPr>
          <w:rFonts w:ascii="Times New Roman" w:hAnsi="Times New Roman" w:cs="Times New Roman"/>
          <w:sz w:val="24"/>
          <w:szCs w:val="24"/>
          <w:lang w:val="fr-BE"/>
        </w:rPr>
        <w:t>-Général</w:t>
      </w:r>
    </w:p>
    <w:p w14:paraId="42DCF4AC" w14:textId="77777777" w:rsidR="00AD0D94" w:rsidRPr="00AD0D94" w:rsidRDefault="00AD0D94" w:rsidP="00AD0D94">
      <w:pPr>
        <w:spacing w:after="0" w:line="240" w:lineRule="auto"/>
        <w:rPr>
          <w:rFonts w:ascii="Times New Roman" w:hAnsi="Times New Roman" w:cs="Times New Roman"/>
          <w:sz w:val="24"/>
          <w:szCs w:val="24"/>
          <w:lang w:val="fr-BE"/>
        </w:rPr>
      </w:pPr>
    </w:p>
    <w:p w14:paraId="05DD33DD" w14:textId="77777777" w:rsidR="00F549BF" w:rsidRPr="00AD0D94" w:rsidRDefault="00F549BF" w:rsidP="00AD0D94">
      <w:pPr>
        <w:spacing w:after="0" w:line="240" w:lineRule="auto"/>
        <w:rPr>
          <w:rFonts w:ascii="Times New Roman" w:hAnsi="Times New Roman" w:cs="Times New Roman"/>
          <w:sz w:val="24"/>
          <w:szCs w:val="24"/>
          <w:lang w:val="fr-BE"/>
        </w:rPr>
      </w:pPr>
    </w:p>
    <w:sectPr w:rsidR="00F549BF" w:rsidRPr="00AD0D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F79F" w14:textId="77777777" w:rsidR="009C3E39" w:rsidRDefault="009C3E39" w:rsidP="00A712DB">
      <w:pPr>
        <w:spacing w:after="0" w:line="240" w:lineRule="auto"/>
      </w:pPr>
      <w:r>
        <w:separator/>
      </w:r>
    </w:p>
  </w:endnote>
  <w:endnote w:type="continuationSeparator" w:id="0">
    <w:p w14:paraId="1B61EF4F" w14:textId="77777777" w:rsidR="009C3E39" w:rsidRDefault="009C3E39" w:rsidP="00A7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0A06" w14:textId="63258749" w:rsidR="00A712DB" w:rsidRPr="00A712DB" w:rsidRDefault="00A712DB" w:rsidP="00A712DB">
    <w:pPr>
      <w:pStyle w:val="Voettekst"/>
      <w:jc w:val="cen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AB41" w14:textId="77777777" w:rsidR="009C3E39" w:rsidRDefault="009C3E39" w:rsidP="00A712DB">
      <w:pPr>
        <w:spacing w:after="0" w:line="240" w:lineRule="auto"/>
      </w:pPr>
      <w:r>
        <w:separator/>
      </w:r>
    </w:p>
  </w:footnote>
  <w:footnote w:type="continuationSeparator" w:id="0">
    <w:p w14:paraId="19D4C183" w14:textId="77777777" w:rsidR="009C3E39" w:rsidRDefault="009C3E39" w:rsidP="00A7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3B06" w14:textId="2FAA4393" w:rsidR="004445C1" w:rsidRDefault="004445C1" w:rsidP="004445C1">
    <w:pPr>
      <w:pStyle w:val="Koptekst"/>
      <w:jc w:val="right"/>
    </w:pPr>
  </w:p>
  <w:p w14:paraId="31EF2FED" w14:textId="77777777" w:rsidR="00106235" w:rsidRDefault="00106235" w:rsidP="004445C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EC"/>
    <w:multiLevelType w:val="hybridMultilevel"/>
    <w:tmpl w:val="B83A16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C51157"/>
    <w:multiLevelType w:val="hybridMultilevel"/>
    <w:tmpl w:val="C194D3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54181"/>
    <w:multiLevelType w:val="multilevel"/>
    <w:tmpl w:val="5074E0E2"/>
    <w:lvl w:ilvl="0">
      <w:start w:val="1"/>
      <w:numFmt w:val="decimal"/>
      <w:lvlText w:val="%1."/>
      <w:lvlJc w:val="left"/>
      <w:pPr>
        <w:ind w:left="360" w:hanging="360"/>
      </w:pPr>
    </w:lvl>
    <w:lvl w:ilvl="1">
      <w:start w:val="1"/>
      <w:numFmt w:val="decimal"/>
      <w:lvlText w:val="(%2) "/>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00CE6"/>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 w15:restartNumberingAfterBreak="0">
    <w:nsid w:val="09361D30"/>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5" w15:restartNumberingAfterBreak="0">
    <w:nsid w:val="0EEF16A8"/>
    <w:multiLevelType w:val="hybridMultilevel"/>
    <w:tmpl w:val="C120705E"/>
    <w:lvl w:ilvl="0" w:tplc="93D26D8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90244"/>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0083EAB"/>
    <w:multiLevelType w:val="multilevel"/>
    <w:tmpl w:val="CFE046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E5728"/>
    <w:multiLevelType w:val="multilevel"/>
    <w:tmpl w:val="CFE046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1F5286"/>
    <w:multiLevelType w:val="hybridMultilevel"/>
    <w:tmpl w:val="671C0BFE"/>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0" w15:restartNumberingAfterBreak="0">
    <w:nsid w:val="22F83CA7"/>
    <w:multiLevelType w:val="hybridMultilevel"/>
    <w:tmpl w:val="E87EACE2"/>
    <w:lvl w:ilvl="0" w:tplc="9CF6F7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63348"/>
    <w:multiLevelType w:val="hybridMultilevel"/>
    <w:tmpl w:val="B6BC0010"/>
    <w:lvl w:ilvl="0" w:tplc="FF16BB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63955"/>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3" w15:restartNumberingAfterBreak="0">
    <w:nsid w:val="2BAB70EF"/>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4" w15:restartNumberingAfterBreak="0">
    <w:nsid w:val="319E3E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3B1DB7"/>
    <w:multiLevelType w:val="hybridMultilevel"/>
    <w:tmpl w:val="76D0967C"/>
    <w:lvl w:ilvl="0" w:tplc="93E2F3FA">
      <w:start w:val="2"/>
      <w:numFmt w:val="bullet"/>
      <w:lvlText w:val="-"/>
      <w:lvlJc w:val="left"/>
      <w:pPr>
        <w:ind w:left="1584" w:hanging="360"/>
      </w:pPr>
      <w:rPr>
        <w:rFonts w:ascii="Times New Roman" w:eastAsiaTheme="minorHAnsi" w:hAnsi="Times New Roman" w:cs="Times New Roman"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3D8A21C5"/>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7" w15:restartNumberingAfterBreak="0">
    <w:nsid w:val="3EBA2EFE"/>
    <w:multiLevelType w:val="hybridMultilevel"/>
    <w:tmpl w:val="1378229E"/>
    <w:lvl w:ilvl="0" w:tplc="21B80F8A">
      <w:start w:val="1"/>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161BB9"/>
    <w:multiLevelType w:val="hybridMultilevel"/>
    <w:tmpl w:val="79A66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778C0"/>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rPr>
        <w:rFonts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0" w15:restartNumberingAfterBreak="0">
    <w:nsid w:val="42F90FFA"/>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43CF291F"/>
    <w:multiLevelType w:val="hybridMultilevel"/>
    <w:tmpl w:val="649AC2E4"/>
    <w:lvl w:ilvl="0" w:tplc="C8AC254C">
      <w:start w:val="1"/>
      <w:numFmt w:val="decimal"/>
      <w:lvlText w:val="%1."/>
      <w:lvlJc w:val="left"/>
      <w:pPr>
        <w:ind w:left="720" w:hanging="72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15:restartNumberingAfterBreak="0">
    <w:nsid w:val="448F6EAB"/>
    <w:multiLevelType w:val="multilevel"/>
    <w:tmpl w:val="DE20E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5725F"/>
    <w:multiLevelType w:val="hybridMultilevel"/>
    <w:tmpl w:val="0B02A78A"/>
    <w:lvl w:ilvl="0" w:tplc="C8AC254C">
      <w:start w:val="1"/>
      <w:numFmt w:val="decimal"/>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1325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1241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6C04DF"/>
    <w:multiLevelType w:val="hybridMultilevel"/>
    <w:tmpl w:val="4CACE68A"/>
    <w:lvl w:ilvl="0" w:tplc="21B80F8A">
      <w:start w:val="1"/>
      <w:numFmt w:val="bullet"/>
      <w:lvlText w:val="-"/>
      <w:lvlJc w:val="left"/>
      <w:pPr>
        <w:ind w:left="1080" w:hanging="360"/>
      </w:pPr>
      <w:rPr>
        <w:rFonts w:ascii="Times New Roman" w:eastAsia="Times New Roman" w:hAnsi="Times New Roman" w:cs="Times New Roman" w:hint="default"/>
      </w:rPr>
    </w:lvl>
    <w:lvl w:ilvl="1" w:tplc="C8AC254C">
      <w:start w:val="1"/>
      <w:numFmt w:val="decimal"/>
      <w:lvlText w:val="%2."/>
      <w:lvlJc w:val="left"/>
      <w:pPr>
        <w:ind w:left="2160" w:hanging="720"/>
      </w:pPr>
      <w:rPr>
        <w:rFonts w:hint="default"/>
      </w:rPr>
    </w:lvl>
    <w:lvl w:ilvl="2" w:tplc="9F84F3EA">
      <w:start w:val="3"/>
      <w:numFmt w:val="bullet"/>
      <w:lvlText w:val="-"/>
      <w:lvlJc w:val="left"/>
      <w:pPr>
        <w:ind w:left="2700" w:hanging="360"/>
      </w:pPr>
      <w:rPr>
        <w:rFonts w:ascii="Times New Roman" w:eastAsiaTheme="minorHAnsi"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032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3F4FF8"/>
    <w:multiLevelType w:val="hybridMultilevel"/>
    <w:tmpl w:val="76D0A000"/>
    <w:lvl w:ilvl="0" w:tplc="197AB532">
      <w:start w:val="1"/>
      <w:numFmt w:val="decimal"/>
      <w:lvlText w:val="%1."/>
      <w:lvlJc w:val="left"/>
      <w:pPr>
        <w:ind w:left="1080" w:hanging="720"/>
      </w:pPr>
      <w:rPr>
        <w:rFonts w:hint="default"/>
      </w:rPr>
    </w:lvl>
    <w:lvl w:ilvl="1" w:tplc="CB0AF9C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10012"/>
    <w:multiLevelType w:val="hybridMultilevel"/>
    <w:tmpl w:val="35545F72"/>
    <w:lvl w:ilvl="0" w:tplc="ECC83B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14"/>
  </w:num>
  <w:num w:numId="5">
    <w:abstractNumId w:val="27"/>
  </w:num>
  <w:num w:numId="6">
    <w:abstractNumId w:val="29"/>
  </w:num>
  <w:num w:numId="7">
    <w:abstractNumId w:val="24"/>
  </w:num>
  <w:num w:numId="8">
    <w:abstractNumId w:val="22"/>
  </w:num>
  <w:num w:numId="9">
    <w:abstractNumId w:val="7"/>
  </w:num>
  <w:num w:numId="10">
    <w:abstractNumId w:val="25"/>
  </w:num>
  <w:num w:numId="11">
    <w:abstractNumId w:val="0"/>
  </w:num>
  <w:num w:numId="12">
    <w:abstractNumId w:val="10"/>
  </w:num>
  <w:num w:numId="13">
    <w:abstractNumId w:val="26"/>
  </w:num>
  <w:num w:numId="14">
    <w:abstractNumId w:val="11"/>
  </w:num>
  <w:num w:numId="15">
    <w:abstractNumId w:val="8"/>
  </w:num>
  <w:num w:numId="16">
    <w:abstractNumId w:val="19"/>
  </w:num>
  <w:num w:numId="17">
    <w:abstractNumId w:val="5"/>
  </w:num>
  <w:num w:numId="18">
    <w:abstractNumId w:val="17"/>
  </w:num>
  <w:num w:numId="19">
    <w:abstractNumId w:val="9"/>
  </w:num>
  <w:num w:numId="20">
    <w:abstractNumId w:val="12"/>
  </w:num>
  <w:num w:numId="21">
    <w:abstractNumId w:val="4"/>
  </w:num>
  <w:num w:numId="22">
    <w:abstractNumId w:val="21"/>
  </w:num>
  <w:num w:numId="23">
    <w:abstractNumId w:val="16"/>
  </w:num>
  <w:num w:numId="24">
    <w:abstractNumId w:val="20"/>
  </w:num>
  <w:num w:numId="25">
    <w:abstractNumId w:val="23"/>
  </w:num>
  <w:num w:numId="26">
    <w:abstractNumId w:val="6"/>
  </w:num>
  <w:num w:numId="27">
    <w:abstractNumId w:val="13"/>
  </w:num>
  <w:num w:numId="28">
    <w:abstractNumId w:val="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94"/>
    <w:rsid w:val="0007588C"/>
    <w:rsid w:val="00106235"/>
    <w:rsid w:val="001D0F1A"/>
    <w:rsid w:val="002918B9"/>
    <w:rsid w:val="002C2F99"/>
    <w:rsid w:val="002E5DEE"/>
    <w:rsid w:val="00313D94"/>
    <w:rsid w:val="00354FD0"/>
    <w:rsid w:val="004445C1"/>
    <w:rsid w:val="00494924"/>
    <w:rsid w:val="004B0679"/>
    <w:rsid w:val="00506D8A"/>
    <w:rsid w:val="00526FD6"/>
    <w:rsid w:val="00552647"/>
    <w:rsid w:val="0066512E"/>
    <w:rsid w:val="00696B2C"/>
    <w:rsid w:val="007258AC"/>
    <w:rsid w:val="007607FD"/>
    <w:rsid w:val="00830E65"/>
    <w:rsid w:val="00864226"/>
    <w:rsid w:val="008B69C6"/>
    <w:rsid w:val="009C3E39"/>
    <w:rsid w:val="00A36DE7"/>
    <w:rsid w:val="00A712DB"/>
    <w:rsid w:val="00AD0D94"/>
    <w:rsid w:val="00B057D4"/>
    <w:rsid w:val="00B074A4"/>
    <w:rsid w:val="00B26024"/>
    <w:rsid w:val="00B56591"/>
    <w:rsid w:val="00B736CC"/>
    <w:rsid w:val="00BE641D"/>
    <w:rsid w:val="00C07B0E"/>
    <w:rsid w:val="00C20808"/>
    <w:rsid w:val="00C63DE3"/>
    <w:rsid w:val="00CE53EB"/>
    <w:rsid w:val="00D0558A"/>
    <w:rsid w:val="00D5583C"/>
    <w:rsid w:val="00D97EA5"/>
    <w:rsid w:val="00DC3C5F"/>
    <w:rsid w:val="00DF26F9"/>
    <w:rsid w:val="00EF3600"/>
    <w:rsid w:val="00F24C98"/>
    <w:rsid w:val="00F549BF"/>
    <w:rsid w:val="00FC12CD"/>
    <w:rsid w:val="732B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F2D2"/>
  <w15:docId w15:val="{877F300F-F6BC-41CF-B3C0-19EA3B5F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7EA5"/>
    <w:pPr>
      <w:ind w:left="720"/>
      <w:contextualSpacing/>
    </w:pPr>
  </w:style>
  <w:style w:type="paragraph" w:styleId="Koptekst">
    <w:name w:val="header"/>
    <w:basedOn w:val="Standaard"/>
    <w:link w:val="KoptekstChar"/>
    <w:uiPriority w:val="99"/>
    <w:unhideWhenUsed/>
    <w:rsid w:val="00A712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12DB"/>
  </w:style>
  <w:style w:type="paragraph" w:styleId="Voettekst">
    <w:name w:val="footer"/>
    <w:basedOn w:val="Standaard"/>
    <w:link w:val="VoettekstChar"/>
    <w:uiPriority w:val="99"/>
    <w:unhideWhenUsed/>
    <w:rsid w:val="00A712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12DB"/>
  </w:style>
  <w:style w:type="paragraph" w:styleId="Ballontekst">
    <w:name w:val="Balloon Text"/>
    <w:basedOn w:val="Standaard"/>
    <w:link w:val="BallontekstChar"/>
    <w:uiPriority w:val="99"/>
    <w:semiHidden/>
    <w:unhideWhenUsed/>
    <w:rsid w:val="002918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1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129D-4FF3-4108-9F52-92D32603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3104</Words>
  <Characters>17693</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FOD Sociale Zekerheid / SPF Sécurité Sociale</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Loo Pieter</dc:creator>
  <cp:lastModifiedBy>Hermans Hendrik</cp:lastModifiedBy>
  <cp:revision>10</cp:revision>
  <dcterms:created xsi:type="dcterms:W3CDTF">2018-04-22T12:24:00Z</dcterms:created>
  <dcterms:modified xsi:type="dcterms:W3CDTF">2019-05-13T09:28:00Z</dcterms:modified>
</cp:coreProperties>
</file>